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F961" w14:textId="4D5877DA" w:rsidR="00F642D3" w:rsidRDefault="00F642D3" w:rsidP="00DC627D">
      <w:pPr>
        <w:spacing w:after="120" w:line="240" w:lineRule="auto"/>
        <w:rPr>
          <w:rFonts w:ascii="Garamond" w:hAnsi="Garamond"/>
          <w:sz w:val="24"/>
          <w:szCs w:val="24"/>
        </w:rPr>
      </w:pPr>
      <w:bookmarkStart w:id="0" w:name="_GoBack"/>
      <w:bookmarkEnd w:id="0"/>
      <w:r>
        <w:rPr>
          <w:rFonts w:ascii="Garamond" w:hAnsi="Garamond"/>
          <w:sz w:val="24"/>
          <w:szCs w:val="24"/>
        </w:rPr>
        <w:t>Exercise during cancer treatment is an under-recognized, but important aspect of oncologic therapy.</w:t>
      </w:r>
    </w:p>
    <w:p w14:paraId="54D539AA" w14:textId="3AB988B5" w:rsidR="00741CD2" w:rsidRDefault="00286587" w:rsidP="00DC627D">
      <w:pPr>
        <w:spacing w:after="120" w:line="240" w:lineRule="auto"/>
        <w:rPr>
          <w:rFonts w:ascii="Garamond" w:hAnsi="Garamond"/>
          <w:sz w:val="24"/>
          <w:szCs w:val="24"/>
        </w:rPr>
      </w:pPr>
      <w:r w:rsidRPr="00780289">
        <w:rPr>
          <w:rFonts w:ascii="Garamond" w:hAnsi="Garamond"/>
          <w:sz w:val="24"/>
          <w:szCs w:val="24"/>
        </w:rPr>
        <w:t xml:space="preserve">While </w:t>
      </w:r>
      <w:r w:rsidR="00CF67A2">
        <w:rPr>
          <w:rFonts w:ascii="Garamond" w:hAnsi="Garamond"/>
          <w:sz w:val="24"/>
          <w:szCs w:val="24"/>
        </w:rPr>
        <w:t xml:space="preserve">the cancer </w:t>
      </w:r>
      <w:r w:rsidRPr="00780289">
        <w:rPr>
          <w:rFonts w:ascii="Garamond" w:hAnsi="Garamond"/>
          <w:sz w:val="24"/>
          <w:szCs w:val="24"/>
        </w:rPr>
        <w:t>cachexia</w:t>
      </w:r>
      <w:r w:rsidR="00CF67A2">
        <w:rPr>
          <w:rFonts w:ascii="Garamond" w:hAnsi="Garamond"/>
          <w:sz w:val="24"/>
          <w:szCs w:val="24"/>
        </w:rPr>
        <w:t xml:space="preserve"> syndrome</w:t>
      </w:r>
      <w:r w:rsidRPr="00780289">
        <w:rPr>
          <w:rFonts w:ascii="Garamond" w:hAnsi="Garamond"/>
          <w:sz w:val="24"/>
          <w:szCs w:val="24"/>
        </w:rPr>
        <w:t xml:space="preserve"> is well-recognized in cancer patients, it’s sister syndrome, sarcopenia, is often under-recognized and goes undiagnosed</w:t>
      </w:r>
      <w:r w:rsidR="00CF67A2">
        <w:rPr>
          <w:rFonts w:ascii="Garamond" w:hAnsi="Garamond"/>
          <w:sz w:val="24"/>
          <w:szCs w:val="24"/>
        </w:rPr>
        <w:t xml:space="preserve">, though </w:t>
      </w:r>
      <w:r w:rsidR="00944235">
        <w:rPr>
          <w:rFonts w:ascii="Garamond" w:hAnsi="Garamond"/>
          <w:sz w:val="24"/>
          <w:szCs w:val="24"/>
        </w:rPr>
        <w:t xml:space="preserve">it is </w:t>
      </w:r>
      <w:r w:rsidR="00CF67A2">
        <w:rPr>
          <w:rFonts w:ascii="Garamond" w:hAnsi="Garamond"/>
          <w:sz w:val="24"/>
          <w:szCs w:val="24"/>
        </w:rPr>
        <w:t>common among cancer patients as well</w:t>
      </w:r>
      <w:r w:rsidRPr="00780289">
        <w:rPr>
          <w:rFonts w:ascii="Garamond" w:hAnsi="Garamond"/>
          <w:sz w:val="24"/>
          <w:szCs w:val="24"/>
        </w:rPr>
        <w:t>. Sarcopenia is progressive loss of muscle mass, function and physical performance, often defined as an appendicular skeletal muscle mass of more than 2 standard deviations below the sex-specific mean of healthy individuals. It is a key element of the cancer cachexia syndrome.</w:t>
      </w:r>
      <w:r w:rsidR="00A04956">
        <w:rPr>
          <w:rFonts w:ascii="Garamond" w:hAnsi="Garamond"/>
          <w:sz w:val="24"/>
          <w:szCs w:val="24"/>
          <w:vertAlign w:val="superscript"/>
        </w:rPr>
        <w:t>1-3</w:t>
      </w:r>
      <w:r w:rsidRPr="00780289">
        <w:rPr>
          <w:rFonts w:ascii="Garamond" w:hAnsi="Garamond"/>
          <w:sz w:val="24"/>
          <w:szCs w:val="24"/>
        </w:rPr>
        <w:t xml:space="preserve"> </w:t>
      </w:r>
    </w:p>
    <w:p w14:paraId="499F661B" w14:textId="6B35CDAD" w:rsidR="00743530" w:rsidRPr="00CF67A2" w:rsidRDefault="00286587" w:rsidP="00DC627D">
      <w:pPr>
        <w:spacing w:after="120" w:line="240" w:lineRule="auto"/>
        <w:rPr>
          <w:rFonts w:ascii="Garamond" w:hAnsi="Garamond"/>
          <w:sz w:val="24"/>
          <w:szCs w:val="24"/>
        </w:rPr>
      </w:pPr>
      <w:r w:rsidRPr="00780289">
        <w:rPr>
          <w:rFonts w:ascii="Garamond" w:hAnsi="Garamond"/>
          <w:sz w:val="24"/>
          <w:szCs w:val="24"/>
        </w:rPr>
        <w:t>Weight loss is a recognized predictor of patient mortality in lung cancer patients, however,</w:t>
      </w:r>
      <w:r w:rsidR="00741CD2">
        <w:rPr>
          <w:rFonts w:ascii="Garamond" w:hAnsi="Garamond"/>
          <w:sz w:val="24"/>
          <w:szCs w:val="24"/>
        </w:rPr>
        <w:t xml:space="preserve"> an impressive</w:t>
      </w:r>
      <w:r w:rsidRPr="00780289">
        <w:rPr>
          <w:rFonts w:ascii="Garamond" w:hAnsi="Garamond"/>
          <w:sz w:val="24"/>
          <w:szCs w:val="24"/>
        </w:rPr>
        <w:t xml:space="preserve"> 40-60% of new</w:t>
      </w:r>
      <w:r w:rsidR="008F5A74" w:rsidRPr="00780289">
        <w:rPr>
          <w:rFonts w:ascii="Garamond" w:hAnsi="Garamond"/>
          <w:sz w:val="24"/>
          <w:szCs w:val="24"/>
        </w:rPr>
        <w:t>ly diagnosed patients with NSCLC</w:t>
      </w:r>
      <w:r w:rsidRPr="00780289">
        <w:rPr>
          <w:rFonts w:ascii="Garamond" w:hAnsi="Garamond"/>
          <w:sz w:val="24"/>
          <w:szCs w:val="24"/>
        </w:rPr>
        <w:t xml:space="preserve"> are found to have sarcopenia</w:t>
      </w:r>
      <w:r w:rsidRPr="00780289">
        <w:rPr>
          <w:rFonts w:ascii="Garamond" w:hAnsi="Garamond"/>
          <w:sz w:val="24"/>
          <w:szCs w:val="24"/>
          <w:vertAlign w:val="superscript"/>
        </w:rPr>
        <w:t>5</w:t>
      </w:r>
      <w:r w:rsidRPr="00780289">
        <w:rPr>
          <w:rFonts w:ascii="Garamond" w:hAnsi="Garamond"/>
          <w:sz w:val="24"/>
          <w:szCs w:val="24"/>
        </w:rPr>
        <w:t xml:space="preserve">, and up to 84% of patients show </w:t>
      </w:r>
      <w:r w:rsidR="008F5A74" w:rsidRPr="00780289">
        <w:rPr>
          <w:rFonts w:ascii="Garamond" w:hAnsi="Garamond"/>
          <w:sz w:val="24"/>
          <w:szCs w:val="24"/>
        </w:rPr>
        <w:t>at least some</w:t>
      </w:r>
      <w:r w:rsidRPr="00780289">
        <w:rPr>
          <w:rFonts w:ascii="Garamond" w:hAnsi="Garamond"/>
          <w:sz w:val="24"/>
          <w:szCs w:val="24"/>
        </w:rPr>
        <w:t xml:space="preserve"> degree of reduced fat free mass.</w:t>
      </w:r>
      <w:r w:rsidR="00A04956">
        <w:rPr>
          <w:rFonts w:ascii="Garamond" w:hAnsi="Garamond"/>
          <w:sz w:val="24"/>
          <w:szCs w:val="24"/>
          <w:vertAlign w:val="superscript"/>
        </w:rPr>
        <w:t>4</w:t>
      </w:r>
      <w:r w:rsidRPr="00780289">
        <w:rPr>
          <w:rFonts w:ascii="Garamond" w:hAnsi="Garamond"/>
          <w:sz w:val="24"/>
          <w:szCs w:val="24"/>
        </w:rPr>
        <w:t xml:space="preserve"> While </w:t>
      </w:r>
      <w:r w:rsidR="00741CD2">
        <w:rPr>
          <w:rFonts w:ascii="Garamond" w:hAnsi="Garamond"/>
          <w:sz w:val="24"/>
          <w:szCs w:val="24"/>
        </w:rPr>
        <w:t>more prevalent in hypermetabolic cancers</w:t>
      </w:r>
      <w:r w:rsidRPr="00780289">
        <w:rPr>
          <w:rFonts w:ascii="Garamond" w:hAnsi="Garamond"/>
          <w:sz w:val="24"/>
          <w:szCs w:val="24"/>
        </w:rPr>
        <w:t xml:space="preserve"> than most other malignancies, sarcopenia has been found to be a predictor of treatment outcomes, mortality, morbidity, and physical disability in a variety of malignancies, including hormone-sensitive cancers such as breast and prostate cancers, colorectal malignancies, and renal cell carcinoma.</w:t>
      </w:r>
      <w:r w:rsidR="00A04956">
        <w:rPr>
          <w:rFonts w:ascii="Garamond" w:hAnsi="Garamond"/>
          <w:sz w:val="24"/>
          <w:szCs w:val="24"/>
          <w:vertAlign w:val="superscript"/>
        </w:rPr>
        <w:t>5-8</w:t>
      </w:r>
      <w:r w:rsidRPr="00780289">
        <w:rPr>
          <w:rFonts w:ascii="Garamond" w:hAnsi="Garamond"/>
          <w:sz w:val="24"/>
          <w:szCs w:val="24"/>
        </w:rPr>
        <w:t xml:space="preserve"> </w:t>
      </w:r>
      <w:r w:rsidR="006B11FF" w:rsidRPr="00780289">
        <w:rPr>
          <w:rFonts w:ascii="Garamond" w:hAnsi="Garamond"/>
          <w:sz w:val="24"/>
          <w:szCs w:val="24"/>
        </w:rPr>
        <w:t xml:space="preserve">Sarcopenia is an independent predictor of </w:t>
      </w:r>
      <w:r w:rsidR="00CF67A2">
        <w:rPr>
          <w:rFonts w:ascii="Garamond" w:hAnsi="Garamond"/>
          <w:sz w:val="24"/>
          <w:szCs w:val="24"/>
        </w:rPr>
        <w:t xml:space="preserve">both </w:t>
      </w:r>
      <w:r w:rsidR="006B11FF" w:rsidRPr="00780289">
        <w:rPr>
          <w:rFonts w:ascii="Garamond" w:hAnsi="Garamond"/>
          <w:sz w:val="24"/>
          <w:szCs w:val="24"/>
        </w:rPr>
        <w:t>immobility and mortality in advanced cancer.</w:t>
      </w:r>
      <w:r w:rsidR="00A04956">
        <w:rPr>
          <w:rFonts w:ascii="Garamond" w:hAnsi="Garamond"/>
          <w:sz w:val="24"/>
          <w:szCs w:val="24"/>
          <w:vertAlign w:val="superscript"/>
        </w:rPr>
        <w:t>4,9</w:t>
      </w:r>
      <w:r w:rsidR="006B11FF" w:rsidRPr="00780289">
        <w:rPr>
          <w:rFonts w:ascii="Garamond" w:hAnsi="Garamond"/>
          <w:sz w:val="24"/>
          <w:szCs w:val="24"/>
        </w:rPr>
        <w:t xml:space="preserve"> Both cachexia and sarcopenia are associated with physical decline, reduced quality of life, increased chemotherapy toxicity, increased fall risk, fractures, functional decline, increased hospital stay, nosocomial infections, and reduced survival.</w:t>
      </w:r>
      <w:r w:rsidR="00A04956">
        <w:rPr>
          <w:rFonts w:ascii="Garamond" w:hAnsi="Garamond"/>
          <w:sz w:val="24"/>
          <w:szCs w:val="24"/>
          <w:vertAlign w:val="superscript"/>
        </w:rPr>
        <w:t>4,10-11</w:t>
      </w:r>
      <w:r w:rsidR="006B11FF" w:rsidRPr="00780289">
        <w:rPr>
          <w:rFonts w:ascii="Garamond" w:hAnsi="Garamond"/>
          <w:sz w:val="24"/>
          <w:szCs w:val="24"/>
        </w:rPr>
        <w:t xml:space="preserve"> </w:t>
      </w:r>
      <w:r w:rsidR="00CF67A2">
        <w:rPr>
          <w:rFonts w:ascii="Garamond" w:hAnsi="Garamond"/>
          <w:sz w:val="24"/>
          <w:szCs w:val="24"/>
        </w:rPr>
        <w:t>Deconditioning of cardiovascular and pulmonary systems is common during cancer treatment and associated with decreased levels of physical activity, and a decrease in cardiorespiratory fitness is associated with a 4% greater mortality rate.</w:t>
      </w:r>
      <w:r w:rsidR="00A04956">
        <w:rPr>
          <w:rFonts w:ascii="Garamond" w:hAnsi="Garamond"/>
          <w:sz w:val="24"/>
          <w:szCs w:val="24"/>
          <w:vertAlign w:val="superscript"/>
        </w:rPr>
        <w:t>12</w:t>
      </w:r>
      <w:r w:rsidR="00CF67A2">
        <w:rPr>
          <w:rFonts w:ascii="Garamond" w:hAnsi="Garamond"/>
          <w:sz w:val="24"/>
          <w:szCs w:val="24"/>
        </w:rPr>
        <w:t xml:space="preserve"> </w:t>
      </w:r>
      <w:r w:rsidR="00743530" w:rsidRPr="00780289">
        <w:rPr>
          <w:rFonts w:ascii="Garamond" w:hAnsi="Garamond"/>
          <w:sz w:val="24"/>
          <w:szCs w:val="24"/>
        </w:rPr>
        <w:t>The presence of comorbid conditions, and functional disability are independent predictors for receiving less standard treatment in older cancer patients</w:t>
      </w:r>
      <w:r w:rsidR="00CF67A2">
        <w:rPr>
          <w:rFonts w:ascii="Garamond" w:hAnsi="Garamond"/>
          <w:sz w:val="24"/>
          <w:szCs w:val="24"/>
        </w:rPr>
        <w:t>,</w:t>
      </w:r>
      <w:r w:rsidR="00A04956">
        <w:rPr>
          <w:rFonts w:ascii="Garamond" w:hAnsi="Garamond"/>
          <w:sz w:val="24"/>
          <w:szCs w:val="24"/>
          <w:vertAlign w:val="superscript"/>
        </w:rPr>
        <w:t>13</w:t>
      </w:r>
      <w:r w:rsidR="00743530" w:rsidRPr="00780289">
        <w:rPr>
          <w:rFonts w:ascii="Garamond" w:hAnsi="Garamond"/>
          <w:sz w:val="24"/>
          <w:szCs w:val="24"/>
        </w:rPr>
        <w:t xml:space="preserve"> </w:t>
      </w:r>
      <w:r w:rsidR="00CF67A2">
        <w:rPr>
          <w:rFonts w:ascii="Garamond" w:hAnsi="Garamond"/>
          <w:sz w:val="24"/>
          <w:szCs w:val="24"/>
        </w:rPr>
        <w:t xml:space="preserve">and </w:t>
      </w:r>
      <w:r w:rsidR="00743530" w:rsidRPr="00780289">
        <w:rPr>
          <w:rFonts w:ascii="Garamond" w:hAnsi="Garamond"/>
          <w:sz w:val="24"/>
          <w:szCs w:val="24"/>
        </w:rPr>
        <w:t>ECOG status and lower activity scores have been shown to be independent predictors of chemotherapy toxicity among older patients with lung cancer.</w:t>
      </w:r>
      <w:r w:rsidR="00A04956">
        <w:rPr>
          <w:rFonts w:ascii="Garamond" w:hAnsi="Garamond"/>
          <w:sz w:val="24"/>
          <w:szCs w:val="24"/>
          <w:vertAlign w:val="superscript"/>
        </w:rPr>
        <w:t>14</w:t>
      </w:r>
      <w:r w:rsidR="00CF67A2">
        <w:rPr>
          <w:rFonts w:ascii="Garamond" w:hAnsi="Garamond"/>
          <w:sz w:val="24"/>
          <w:szCs w:val="24"/>
        </w:rPr>
        <w:t xml:space="preserve"> Despite this, little is done to identify and treat the underlying causes of poor functional status and disability in these high risk patients.</w:t>
      </w:r>
    </w:p>
    <w:p w14:paraId="04F7EF25" w14:textId="64C67E55" w:rsidR="005460B4" w:rsidRPr="00CF67A2" w:rsidRDefault="00CF67A2" w:rsidP="00DC627D">
      <w:pPr>
        <w:spacing w:after="120" w:line="240" w:lineRule="auto"/>
        <w:rPr>
          <w:rFonts w:ascii="Garamond" w:hAnsi="Garamond"/>
          <w:sz w:val="24"/>
          <w:szCs w:val="24"/>
          <w:vertAlign w:val="superscript"/>
        </w:rPr>
      </w:pPr>
      <w:r>
        <w:rPr>
          <w:rFonts w:ascii="Garamond" w:hAnsi="Garamond"/>
          <w:sz w:val="24"/>
          <w:szCs w:val="24"/>
        </w:rPr>
        <w:t>On</w:t>
      </w:r>
      <w:r w:rsidR="00333982">
        <w:rPr>
          <w:rFonts w:ascii="Garamond" w:hAnsi="Garamond"/>
          <w:sz w:val="24"/>
          <w:szCs w:val="24"/>
        </w:rPr>
        <w:t>e</w:t>
      </w:r>
      <w:r>
        <w:rPr>
          <w:rFonts w:ascii="Garamond" w:hAnsi="Garamond"/>
          <w:sz w:val="24"/>
          <w:szCs w:val="24"/>
        </w:rPr>
        <w:t xml:space="preserve"> potential intervention for both patients with notable physical decline, and </w:t>
      </w:r>
      <w:r w:rsidR="00E25DCE">
        <w:rPr>
          <w:rFonts w:ascii="Garamond" w:hAnsi="Garamond"/>
          <w:sz w:val="24"/>
          <w:szCs w:val="24"/>
        </w:rPr>
        <w:t>those</w:t>
      </w:r>
      <w:r>
        <w:rPr>
          <w:rFonts w:ascii="Garamond" w:hAnsi="Garamond"/>
          <w:sz w:val="24"/>
          <w:szCs w:val="24"/>
        </w:rPr>
        <w:t xml:space="preserve"> at risk for lost functional status, is the implementation of personalized exercise prescriptions for oncology patients.</w:t>
      </w:r>
      <w:r>
        <w:rPr>
          <w:rFonts w:ascii="Garamond" w:hAnsi="Garamond"/>
          <w:sz w:val="24"/>
          <w:szCs w:val="24"/>
          <w:vertAlign w:val="superscript"/>
        </w:rPr>
        <w:t xml:space="preserve"> </w:t>
      </w:r>
      <w:r w:rsidR="006B11FF" w:rsidRPr="00780289">
        <w:rPr>
          <w:rFonts w:ascii="Garamond" w:hAnsi="Garamond"/>
          <w:sz w:val="24"/>
          <w:szCs w:val="24"/>
        </w:rPr>
        <w:t xml:space="preserve">Though the link between sarcopenia and specific outcomes has yet to be fully </w:t>
      </w:r>
      <w:r w:rsidR="00743530" w:rsidRPr="00780289">
        <w:rPr>
          <w:rFonts w:ascii="Garamond" w:hAnsi="Garamond"/>
          <w:sz w:val="24"/>
          <w:szCs w:val="24"/>
        </w:rPr>
        <w:t>elucidated</w:t>
      </w:r>
      <w:r w:rsidR="006B11FF" w:rsidRPr="00780289">
        <w:rPr>
          <w:rFonts w:ascii="Garamond" w:hAnsi="Garamond"/>
          <w:sz w:val="24"/>
          <w:szCs w:val="24"/>
        </w:rPr>
        <w:t>, exercise has been demonstrated to be a safe and beneficial treatment option for most cancer patients both during and after treatment.</w:t>
      </w:r>
      <w:r w:rsidR="00DC627D">
        <w:rPr>
          <w:rFonts w:ascii="Garamond" w:hAnsi="Garamond"/>
          <w:sz w:val="24"/>
          <w:szCs w:val="24"/>
          <w:vertAlign w:val="superscript"/>
        </w:rPr>
        <w:t>11,23</w:t>
      </w:r>
    </w:p>
    <w:p w14:paraId="76560266" w14:textId="0EC89105" w:rsidR="00743530" w:rsidRPr="00780289" w:rsidRDefault="00743530" w:rsidP="00DC627D">
      <w:pPr>
        <w:spacing w:after="0" w:line="240" w:lineRule="auto"/>
        <w:rPr>
          <w:rFonts w:ascii="Garamond" w:hAnsi="Garamond"/>
          <w:b/>
          <w:sz w:val="24"/>
          <w:szCs w:val="24"/>
        </w:rPr>
      </w:pPr>
      <w:r w:rsidRPr="00780289">
        <w:rPr>
          <w:rFonts w:ascii="Garamond" w:hAnsi="Garamond"/>
          <w:b/>
          <w:sz w:val="24"/>
          <w:szCs w:val="24"/>
        </w:rPr>
        <w:t>Benefits of exercise during treatment:</w:t>
      </w:r>
    </w:p>
    <w:p w14:paraId="3F702A1C" w14:textId="5D831471" w:rsidR="00743530" w:rsidRDefault="00743530" w:rsidP="00DC627D">
      <w:pPr>
        <w:spacing w:after="120" w:line="240" w:lineRule="auto"/>
        <w:rPr>
          <w:rFonts w:ascii="Garamond" w:hAnsi="Garamond"/>
          <w:sz w:val="24"/>
          <w:szCs w:val="24"/>
        </w:rPr>
      </w:pPr>
      <w:r w:rsidRPr="00780289">
        <w:rPr>
          <w:rFonts w:ascii="Garamond" w:hAnsi="Garamond"/>
          <w:sz w:val="24"/>
          <w:szCs w:val="24"/>
        </w:rPr>
        <w:t>Engaging in regular physical activity duri</w:t>
      </w:r>
      <w:r w:rsidR="00944235">
        <w:rPr>
          <w:rFonts w:ascii="Garamond" w:hAnsi="Garamond"/>
          <w:sz w:val="24"/>
          <w:szCs w:val="24"/>
        </w:rPr>
        <w:t>ng cancer treatment</w:t>
      </w:r>
      <w:r w:rsidRPr="00780289">
        <w:rPr>
          <w:rFonts w:ascii="Garamond" w:hAnsi="Garamond"/>
          <w:sz w:val="24"/>
          <w:szCs w:val="24"/>
        </w:rPr>
        <w:t xml:space="preserve"> improves flexibility, reduces pain, improves strength and functional status, </w:t>
      </w:r>
      <w:r w:rsidR="007166ED">
        <w:rPr>
          <w:rFonts w:ascii="Garamond" w:hAnsi="Garamond"/>
          <w:sz w:val="24"/>
          <w:szCs w:val="24"/>
        </w:rPr>
        <w:t>may reduce depression, and reduce</w:t>
      </w:r>
      <w:r w:rsidR="00CF67A2">
        <w:rPr>
          <w:rFonts w:ascii="Garamond" w:hAnsi="Garamond"/>
          <w:sz w:val="24"/>
          <w:szCs w:val="24"/>
        </w:rPr>
        <w:t>s</w:t>
      </w:r>
      <w:r w:rsidR="007166ED">
        <w:rPr>
          <w:rFonts w:ascii="Garamond" w:hAnsi="Garamond"/>
          <w:sz w:val="24"/>
          <w:szCs w:val="24"/>
        </w:rPr>
        <w:t xml:space="preserve"> fall risk.</w:t>
      </w:r>
      <w:r w:rsidRPr="00780289">
        <w:rPr>
          <w:rFonts w:ascii="Garamond" w:hAnsi="Garamond"/>
          <w:sz w:val="24"/>
          <w:szCs w:val="24"/>
        </w:rPr>
        <w:t xml:space="preserve"> Patients who exercise regularly throughout treatment report a 40-50% reduction in fatigue compared to those who do not exercise. </w:t>
      </w:r>
      <w:r w:rsidR="00CF67A2">
        <w:rPr>
          <w:rFonts w:ascii="Garamond" w:hAnsi="Garamond"/>
          <w:sz w:val="24"/>
          <w:szCs w:val="24"/>
        </w:rPr>
        <w:t>It</w:t>
      </w:r>
      <w:r w:rsidR="00084CCE" w:rsidRPr="00780289">
        <w:rPr>
          <w:rFonts w:ascii="Garamond" w:hAnsi="Garamond"/>
          <w:sz w:val="24"/>
          <w:szCs w:val="24"/>
        </w:rPr>
        <w:t xml:space="preserve"> can help reduce or prevent lymphedema following lymph node excision in breast cancer patients. </w:t>
      </w:r>
      <w:r w:rsidRPr="00780289">
        <w:rPr>
          <w:rFonts w:ascii="Garamond" w:hAnsi="Garamond"/>
          <w:sz w:val="24"/>
          <w:szCs w:val="24"/>
        </w:rPr>
        <w:t xml:space="preserve">Exercise also helps to control weight, which is of critical importance both for those at risk of weight loss, </w:t>
      </w:r>
      <w:r w:rsidR="00084CCE" w:rsidRPr="00780289">
        <w:rPr>
          <w:rFonts w:ascii="Garamond" w:hAnsi="Garamond"/>
          <w:sz w:val="24"/>
          <w:szCs w:val="24"/>
        </w:rPr>
        <w:t>such as in lung, and head and neck cancers, and for those for whom weight gain can increase risk of recurrence, as in colorectal, breast and prostate cancers.</w:t>
      </w:r>
      <w:r w:rsidR="00C629AB">
        <w:rPr>
          <w:rFonts w:ascii="Garamond" w:hAnsi="Garamond"/>
          <w:sz w:val="24"/>
          <w:szCs w:val="24"/>
        </w:rPr>
        <w:t xml:space="preserve"> It has also been associated with reduced cancer-specific and all-cause mortality in breast and colorectal cancer survivors, even with relatively modest gains in physical activity.</w:t>
      </w:r>
      <w:r w:rsidR="00A04956">
        <w:rPr>
          <w:rFonts w:ascii="Garamond" w:hAnsi="Garamond"/>
          <w:sz w:val="24"/>
          <w:szCs w:val="24"/>
          <w:vertAlign w:val="superscript"/>
        </w:rPr>
        <w:t>12,15-18</w:t>
      </w:r>
    </w:p>
    <w:p w14:paraId="6B2192F4" w14:textId="220544C5" w:rsidR="00CF67A2" w:rsidRPr="00CF67A2" w:rsidRDefault="00DC627D" w:rsidP="00DC627D">
      <w:pPr>
        <w:spacing w:after="0" w:line="240" w:lineRule="auto"/>
        <w:rPr>
          <w:rFonts w:ascii="Garamond" w:hAnsi="Garamond"/>
          <w:b/>
          <w:sz w:val="24"/>
          <w:szCs w:val="24"/>
        </w:rPr>
      </w:pPr>
      <w:r>
        <w:rPr>
          <w:rFonts w:ascii="Garamond" w:hAnsi="Garamond"/>
          <w:b/>
          <w:sz w:val="24"/>
          <w:szCs w:val="24"/>
        </w:rPr>
        <w:t>Addressing</w:t>
      </w:r>
      <w:r w:rsidR="00CF67A2" w:rsidRPr="00CF67A2">
        <w:rPr>
          <w:rFonts w:ascii="Garamond" w:hAnsi="Garamond"/>
          <w:b/>
          <w:sz w:val="24"/>
          <w:szCs w:val="24"/>
        </w:rPr>
        <w:t xml:space="preserve"> Concerns:</w:t>
      </w:r>
    </w:p>
    <w:p w14:paraId="154430B7" w14:textId="2769730F" w:rsidR="00CF67A2" w:rsidRDefault="00BF2FB1" w:rsidP="00DC627D">
      <w:pPr>
        <w:spacing w:after="120" w:line="240" w:lineRule="auto"/>
        <w:rPr>
          <w:rFonts w:ascii="Garamond" w:hAnsi="Garamond"/>
          <w:sz w:val="24"/>
          <w:szCs w:val="24"/>
        </w:rPr>
      </w:pPr>
      <w:r>
        <w:rPr>
          <w:rFonts w:ascii="Garamond" w:hAnsi="Garamond"/>
          <w:i/>
          <w:sz w:val="24"/>
          <w:szCs w:val="24"/>
        </w:rPr>
        <w:t xml:space="preserve">Exercise </w:t>
      </w:r>
      <w:r w:rsidR="00333982">
        <w:rPr>
          <w:rFonts w:ascii="Garamond" w:hAnsi="Garamond"/>
          <w:i/>
          <w:sz w:val="24"/>
          <w:szCs w:val="24"/>
        </w:rPr>
        <w:t>does not need to</w:t>
      </w:r>
      <w:r>
        <w:rPr>
          <w:rFonts w:ascii="Garamond" w:hAnsi="Garamond"/>
          <w:i/>
          <w:sz w:val="24"/>
          <w:szCs w:val="24"/>
        </w:rPr>
        <w:t xml:space="preserve"> be avoided in patients for whom weight loss is contraindicated.</w:t>
      </w:r>
      <w:r w:rsidR="00944235">
        <w:rPr>
          <w:rFonts w:ascii="Garamond" w:hAnsi="Garamond"/>
          <w:i/>
          <w:sz w:val="24"/>
          <w:szCs w:val="24"/>
        </w:rPr>
        <w:t xml:space="preserve"> </w:t>
      </w:r>
      <w:r w:rsidR="00944235">
        <w:rPr>
          <w:rFonts w:ascii="Garamond" w:hAnsi="Garamond"/>
          <w:sz w:val="24"/>
          <w:szCs w:val="24"/>
        </w:rPr>
        <w:t>E</w:t>
      </w:r>
      <w:r w:rsidR="00326354">
        <w:rPr>
          <w:rFonts w:ascii="Garamond" w:hAnsi="Garamond"/>
          <w:sz w:val="24"/>
          <w:szCs w:val="24"/>
        </w:rPr>
        <w:t xml:space="preserve">xercise has been shown to be safe in a variety of cancer types, </w:t>
      </w:r>
      <w:r w:rsidR="00AB488D">
        <w:rPr>
          <w:rFonts w:ascii="Garamond" w:hAnsi="Garamond"/>
          <w:sz w:val="24"/>
          <w:szCs w:val="24"/>
        </w:rPr>
        <w:t>with benefits that far outweigh risks</w:t>
      </w:r>
      <w:r w:rsidR="00944235">
        <w:rPr>
          <w:rFonts w:ascii="Garamond" w:hAnsi="Garamond"/>
          <w:sz w:val="24"/>
          <w:szCs w:val="24"/>
        </w:rPr>
        <w:t xml:space="preserve"> and does not appear to induce weight loss in these populations.</w:t>
      </w:r>
      <w:r w:rsidR="00E079A7">
        <w:rPr>
          <w:rFonts w:ascii="Garamond" w:hAnsi="Garamond"/>
          <w:sz w:val="24"/>
          <w:szCs w:val="24"/>
          <w:vertAlign w:val="superscript"/>
        </w:rPr>
        <w:t>11-22,16-17</w:t>
      </w:r>
      <w:r w:rsidR="00326354">
        <w:rPr>
          <w:rFonts w:ascii="Garamond" w:hAnsi="Garamond"/>
          <w:sz w:val="24"/>
          <w:szCs w:val="24"/>
        </w:rPr>
        <w:t xml:space="preserve"> This may be due to a variety of exercise-induced changes, including improved insulin sensitivity and a possible decrease in inflammatory markers</w:t>
      </w:r>
      <w:r w:rsidR="00944235">
        <w:rPr>
          <w:rFonts w:ascii="Garamond" w:hAnsi="Garamond"/>
          <w:sz w:val="24"/>
          <w:szCs w:val="24"/>
        </w:rPr>
        <w:t>, which have been implicated in the etiology of the cancer cachexia syndrome</w:t>
      </w:r>
      <w:r w:rsidR="00326354">
        <w:rPr>
          <w:rFonts w:ascii="Garamond" w:hAnsi="Garamond"/>
          <w:sz w:val="24"/>
          <w:szCs w:val="24"/>
        </w:rPr>
        <w:t>.</w:t>
      </w:r>
      <w:r w:rsidR="00E079A7">
        <w:rPr>
          <w:rFonts w:ascii="Garamond" w:hAnsi="Garamond"/>
          <w:sz w:val="24"/>
          <w:szCs w:val="24"/>
          <w:vertAlign w:val="superscript"/>
        </w:rPr>
        <w:t>19</w:t>
      </w:r>
      <w:r w:rsidR="00326354">
        <w:rPr>
          <w:rFonts w:ascii="Garamond" w:hAnsi="Garamond"/>
          <w:sz w:val="24"/>
          <w:szCs w:val="24"/>
        </w:rPr>
        <w:t xml:space="preserve"> </w:t>
      </w:r>
    </w:p>
    <w:p w14:paraId="00E41A22" w14:textId="5B5DBA49" w:rsidR="007166ED" w:rsidRPr="007166ED" w:rsidRDefault="00BF2FB1" w:rsidP="00DC627D">
      <w:pPr>
        <w:spacing w:after="120" w:line="240" w:lineRule="auto"/>
        <w:rPr>
          <w:rFonts w:ascii="Garamond" w:hAnsi="Garamond"/>
          <w:sz w:val="24"/>
          <w:szCs w:val="24"/>
          <w:vertAlign w:val="superscript"/>
        </w:rPr>
      </w:pPr>
      <w:r w:rsidRPr="00BF2FB1">
        <w:rPr>
          <w:rFonts w:ascii="Garamond" w:hAnsi="Garamond"/>
          <w:i/>
          <w:sz w:val="24"/>
          <w:szCs w:val="24"/>
        </w:rPr>
        <w:lastRenderedPageBreak/>
        <w:t xml:space="preserve">Exercise </w:t>
      </w:r>
      <w:r w:rsidR="00872F93">
        <w:rPr>
          <w:rFonts w:ascii="Garamond" w:hAnsi="Garamond"/>
          <w:i/>
          <w:sz w:val="24"/>
          <w:szCs w:val="24"/>
        </w:rPr>
        <w:t>is not contraindicated in</w:t>
      </w:r>
      <w:r w:rsidRPr="00BF2FB1">
        <w:rPr>
          <w:rFonts w:ascii="Garamond" w:hAnsi="Garamond"/>
          <w:i/>
          <w:sz w:val="24"/>
          <w:szCs w:val="24"/>
        </w:rPr>
        <w:t xml:space="preserve"> hormone-sensitive cancers.</w:t>
      </w:r>
      <w:r>
        <w:rPr>
          <w:rFonts w:ascii="Garamond" w:hAnsi="Garamond"/>
          <w:sz w:val="24"/>
          <w:szCs w:val="24"/>
        </w:rPr>
        <w:t xml:space="preserve"> </w:t>
      </w:r>
      <w:r w:rsidR="00CF67A2">
        <w:rPr>
          <w:rFonts w:ascii="Garamond" w:hAnsi="Garamond"/>
          <w:sz w:val="24"/>
          <w:szCs w:val="24"/>
        </w:rPr>
        <w:t>In the past concern has been raised the intense physical activity in patients with prostate cancer may increase androgen levels. However, l</w:t>
      </w:r>
      <w:r w:rsidR="007166ED">
        <w:rPr>
          <w:rFonts w:ascii="Garamond" w:hAnsi="Garamond"/>
          <w:sz w:val="24"/>
          <w:szCs w:val="24"/>
        </w:rPr>
        <w:t xml:space="preserve">ight-moderate exercise does not increase androgen levels in men with prostate cancer. </w:t>
      </w:r>
      <w:r w:rsidR="00872F93">
        <w:rPr>
          <w:rFonts w:ascii="Garamond" w:hAnsi="Garamond"/>
          <w:sz w:val="24"/>
          <w:szCs w:val="24"/>
        </w:rPr>
        <w:t>In fact, light-moderate physical activity has been shown to decrease production of sex hormones overall.</w:t>
      </w:r>
      <w:r w:rsidR="00E079A7">
        <w:rPr>
          <w:rFonts w:ascii="Garamond" w:hAnsi="Garamond"/>
          <w:sz w:val="24"/>
          <w:szCs w:val="24"/>
          <w:vertAlign w:val="superscript"/>
        </w:rPr>
        <w:t>19-20</w:t>
      </w:r>
      <w:r w:rsidR="00872F93">
        <w:rPr>
          <w:rFonts w:ascii="Garamond" w:hAnsi="Garamond"/>
          <w:sz w:val="24"/>
          <w:szCs w:val="24"/>
        </w:rPr>
        <w:t xml:space="preserve"> </w:t>
      </w:r>
      <w:r w:rsidR="007166ED">
        <w:rPr>
          <w:rFonts w:ascii="Garamond" w:hAnsi="Garamond"/>
          <w:sz w:val="24"/>
          <w:szCs w:val="24"/>
        </w:rPr>
        <w:t>Moderate-intensity aerobic exercise has been shown to reduce circulating estrogens in postmenopausal women without cancer.</w:t>
      </w:r>
      <w:r w:rsidR="0002074C">
        <w:rPr>
          <w:rFonts w:ascii="Garamond" w:hAnsi="Garamond"/>
          <w:sz w:val="24"/>
          <w:szCs w:val="24"/>
          <w:vertAlign w:val="superscript"/>
        </w:rPr>
        <w:t>20</w:t>
      </w:r>
      <w:r w:rsidR="007166ED">
        <w:rPr>
          <w:rFonts w:ascii="Garamond" w:hAnsi="Garamond"/>
          <w:sz w:val="24"/>
          <w:szCs w:val="24"/>
        </w:rPr>
        <w:t xml:space="preserve"> Progressive, moderate-intensity, upper body resistance exercise is now regarded as safe for breast cancer survivors with or at risk for upper extremity lymphedema.</w:t>
      </w:r>
      <w:r w:rsidR="00E079A7">
        <w:rPr>
          <w:rFonts w:ascii="Garamond" w:hAnsi="Garamond"/>
          <w:sz w:val="24"/>
          <w:szCs w:val="24"/>
          <w:vertAlign w:val="superscript"/>
        </w:rPr>
        <w:t>1</w:t>
      </w:r>
      <w:r w:rsidR="007166ED">
        <w:rPr>
          <w:rFonts w:ascii="Garamond" w:hAnsi="Garamond"/>
          <w:sz w:val="24"/>
          <w:szCs w:val="24"/>
          <w:vertAlign w:val="superscript"/>
        </w:rPr>
        <w:t>2</w:t>
      </w:r>
    </w:p>
    <w:p w14:paraId="232BD2F4" w14:textId="15F7A011" w:rsidR="005460B4" w:rsidRDefault="00872F93" w:rsidP="00DC627D">
      <w:pPr>
        <w:spacing w:after="120" w:line="240" w:lineRule="auto"/>
        <w:rPr>
          <w:rFonts w:ascii="Garamond" w:hAnsi="Garamond"/>
          <w:sz w:val="24"/>
          <w:szCs w:val="24"/>
          <w:vertAlign w:val="superscript"/>
        </w:rPr>
      </w:pPr>
      <w:r>
        <w:rPr>
          <w:rFonts w:ascii="Garamond" w:hAnsi="Garamond"/>
          <w:i/>
          <w:sz w:val="24"/>
          <w:szCs w:val="24"/>
        </w:rPr>
        <w:t>S</w:t>
      </w:r>
      <w:r w:rsidR="00326354">
        <w:rPr>
          <w:rFonts w:ascii="Garamond" w:hAnsi="Garamond"/>
          <w:i/>
          <w:sz w:val="24"/>
          <w:szCs w:val="24"/>
        </w:rPr>
        <w:t xml:space="preserve">ignificant </w:t>
      </w:r>
      <w:r w:rsidR="003333FD">
        <w:rPr>
          <w:rFonts w:ascii="Garamond" w:hAnsi="Garamond"/>
          <w:i/>
          <w:sz w:val="24"/>
          <w:szCs w:val="24"/>
        </w:rPr>
        <w:t>and meaningful</w:t>
      </w:r>
      <w:r w:rsidR="00326354">
        <w:rPr>
          <w:rFonts w:ascii="Garamond" w:hAnsi="Garamond"/>
          <w:i/>
          <w:sz w:val="24"/>
          <w:szCs w:val="24"/>
        </w:rPr>
        <w:t xml:space="preserve"> changes </w:t>
      </w:r>
      <w:r w:rsidR="003333FD">
        <w:rPr>
          <w:rFonts w:ascii="Garamond" w:hAnsi="Garamond"/>
          <w:i/>
          <w:sz w:val="24"/>
          <w:szCs w:val="24"/>
        </w:rPr>
        <w:t xml:space="preserve">in lean body mass </w:t>
      </w:r>
      <w:r w:rsidR="00326354">
        <w:rPr>
          <w:rFonts w:ascii="Garamond" w:hAnsi="Garamond"/>
          <w:i/>
          <w:sz w:val="24"/>
          <w:szCs w:val="24"/>
        </w:rPr>
        <w:t xml:space="preserve">can occur during active cancer treatment. </w:t>
      </w:r>
      <w:r w:rsidR="00326354">
        <w:rPr>
          <w:rFonts w:ascii="Garamond" w:hAnsi="Garamond"/>
          <w:sz w:val="24"/>
          <w:szCs w:val="24"/>
        </w:rPr>
        <w:t xml:space="preserve">Despite relatively poor results from a variety of interventions </w:t>
      </w:r>
      <w:r w:rsidR="0002074C">
        <w:rPr>
          <w:rFonts w:ascii="Garamond" w:hAnsi="Garamond"/>
          <w:sz w:val="24"/>
          <w:szCs w:val="24"/>
        </w:rPr>
        <w:t>targeted at reversing</w:t>
      </w:r>
      <w:r w:rsidR="00326354">
        <w:rPr>
          <w:rFonts w:ascii="Garamond" w:hAnsi="Garamond"/>
          <w:sz w:val="24"/>
          <w:szCs w:val="24"/>
        </w:rPr>
        <w:t xml:space="preserve"> the cancer cachexia syndrome, i</w:t>
      </w:r>
      <w:r w:rsidR="005460B4">
        <w:rPr>
          <w:rFonts w:ascii="Garamond" w:hAnsi="Garamond"/>
          <w:sz w:val="24"/>
          <w:szCs w:val="24"/>
        </w:rPr>
        <w:t>t appears that the adaptive capacity of the cardiorespiratory system to exercise training remains intact even during cancer treatment, as several studies have demonstrated improvements in aerobic fitness</w:t>
      </w:r>
      <w:r w:rsidR="003333FD">
        <w:rPr>
          <w:rFonts w:ascii="Garamond" w:hAnsi="Garamond"/>
          <w:sz w:val="24"/>
          <w:szCs w:val="24"/>
        </w:rPr>
        <w:t xml:space="preserve">, muscle </w:t>
      </w:r>
      <w:r w:rsidR="000D6A71">
        <w:rPr>
          <w:rFonts w:ascii="Garamond" w:hAnsi="Garamond"/>
          <w:sz w:val="24"/>
          <w:szCs w:val="24"/>
        </w:rPr>
        <w:t>strength, overall physical fitness, symptoms and mood</w:t>
      </w:r>
      <w:r w:rsidR="005460B4">
        <w:rPr>
          <w:rFonts w:ascii="Garamond" w:hAnsi="Garamond"/>
          <w:sz w:val="24"/>
          <w:szCs w:val="24"/>
        </w:rPr>
        <w:t xml:space="preserve"> during treatment as a result of exercise training.</w:t>
      </w:r>
      <w:r w:rsidR="00E079A7">
        <w:rPr>
          <w:rFonts w:ascii="Garamond" w:hAnsi="Garamond"/>
          <w:sz w:val="24"/>
          <w:szCs w:val="24"/>
          <w:vertAlign w:val="superscript"/>
        </w:rPr>
        <w:t>12,16-18,20</w:t>
      </w:r>
    </w:p>
    <w:p w14:paraId="1143D852" w14:textId="7AF1B598" w:rsidR="00A203DC" w:rsidRPr="000D6A71" w:rsidRDefault="00A203DC" w:rsidP="00DC627D">
      <w:pPr>
        <w:spacing w:after="120" w:line="240" w:lineRule="auto"/>
        <w:rPr>
          <w:rFonts w:ascii="Garamond" w:hAnsi="Garamond"/>
          <w:sz w:val="24"/>
          <w:szCs w:val="24"/>
          <w:vertAlign w:val="superscript"/>
        </w:rPr>
      </w:pPr>
      <w:r w:rsidRPr="000D6A71">
        <w:rPr>
          <w:rFonts w:ascii="Garamond" w:hAnsi="Garamond"/>
          <w:i/>
          <w:sz w:val="24"/>
          <w:szCs w:val="24"/>
        </w:rPr>
        <w:t xml:space="preserve">Those with advanced cancer </w:t>
      </w:r>
      <w:r w:rsidR="000D6A71" w:rsidRPr="000D6A71">
        <w:rPr>
          <w:rFonts w:ascii="Garamond" w:hAnsi="Garamond"/>
          <w:i/>
          <w:sz w:val="24"/>
          <w:szCs w:val="24"/>
        </w:rPr>
        <w:t>may</w:t>
      </w:r>
      <w:r w:rsidRPr="000D6A71">
        <w:rPr>
          <w:rFonts w:ascii="Garamond" w:hAnsi="Garamond"/>
          <w:i/>
          <w:sz w:val="24"/>
          <w:szCs w:val="24"/>
        </w:rPr>
        <w:t xml:space="preserve"> benefit from physical activity</w:t>
      </w:r>
      <w:r>
        <w:rPr>
          <w:rFonts w:ascii="Garamond" w:hAnsi="Garamond"/>
          <w:i/>
          <w:sz w:val="24"/>
          <w:szCs w:val="24"/>
        </w:rPr>
        <w:t xml:space="preserve">. </w:t>
      </w:r>
      <w:r>
        <w:rPr>
          <w:rFonts w:ascii="Garamond" w:hAnsi="Garamond"/>
          <w:sz w:val="24"/>
          <w:szCs w:val="24"/>
        </w:rPr>
        <w:t>Moderate-intensity exercise is regarded as safe both during and after cancer treatment and the benefits of regular exercise for cancer survivors far outweigh the risks</w:t>
      </w:r>
      <w:r w:rsidR="000D6A71">
        <w:rPr>
          <w:rFonts w:ascii="Garamond" w:hAnsi="Garamond"/>
          <w:sz w:val="24"/>
          <w:szCs w:val="24"/>
        </w:rPr>
        <w:t>, even in advanced cancer.</w:t>
      </w:r>
      <w:r w:rsidR="00E079A7">
        <w:rPr>
          <w:rFonts w:ascii="Garamond" w:hAnsi="Garamond"/>
          <w:sz w:val="24"/>
          <w:szCs w:val="24"/>
          <w:vertAlign w:val="superscript"/>
        </w:rPr>
        <w:t>12</w:t>
      </w:r>
      <w:r w:rsidR="000D6A71">
        <w:rPr>
          <w:rFonts w:ascii="Garamond" w:hAnsi="Garamond"/>
          <w:sz w:val="24"/>
          <w:szCs w:val="24"/>
        </w:rPr>
        <w:t xml:space="preserve"> Quist et al</w:t>
      </w:r>
      <w:r w:rsidR="0002074C">
        <w:rPr>
          <w:rFonts w:ascii="Garamond" w:hAnsi="Garamond"/>
          <w:sz w:val="24"/>
          <w:szCs w:val="24"/>
        </w:rPr>
        <w:t>.</w:t>
      </w:r>
      <w:r w:rsidR="000D6A71">
        <w:rPr>
          <w:rFonts w:ascii="Garamond" w:hAnsi="Garamond"/>
          <w:sz w:val="24"/>
          <w:szCs w:val="24"/>
        </w:rPr>
        <w:t xml:space="preserve"> demonstrated improved aerobic fitness for patients with a variety of malignancies and all stages of disease,</w:t>
      </w:r>
      <w:r w:rsidR="003333FD">
        <w:rPr>
          <w:rFonts w:ascii="Garamond" w:hAnsi="Garamond"/>
          <w:sz w:val="24"/>
          <w:szCs w:val="24"/>
          <w:vertAlign w:val="superscript"/>
        </w:rPr>
        <w:t>2</w:t>
      </w:r>
      <w:r w:rsidR="00E079A7">
        <w:rPr>
          <w:rFonts w:ascii="Garamond" w:hAnsi="Garamond"/>
          <w:sz w:val="24"/>
          <w:szCs w:val="24"/>
          <w:vertAlign w:val="superscript"/>
        </w:rPr>
        <w:t>0</w:t>
      </w:r>
      <w:r w:rsidR="000D6A71">
        <w:rPr>
          <w:rFonts w:ascii="Garamond" w:hAnsi="Garamond"/>
          <w:sz w:val="24"/>
          <w:szCs w:val="24"/>
        </w:rPr>
        <w:t xml:space="preserve"> and Temel et al. showed that patients with advanced NSCLC may have reduced symptom burden with increased physical activity.</w:t>
      </w:r>
      <w:r w:rsidR="00E079A7">
        <w:rPr>
          <w:rFonts w:ascii="Garamond" w:hAnsi="Garamond"/>
          <w:sz w:val="24"/>
          <w:szCs w:val="24"/>
          <w:vertAlign w:val="superscript"/>
        </w:rPr>
        <w:t>16</w:t>
      </w:r>
    </w:p>
    <w:p w14:paraId="202C1638" w14:textId="7174E4AF" w:rsidR="00286587" w:rsidRPr="00780289" w:rsidRDefault="00084CCE" w:rsidP="00DC627D">
      <w:pPr>
        <w:spacing w:after="0" w:line="240" w:lineRule="auto"/>
        <w:rPr>
          <w:rFonts w:ascii="Garamond" w:hAnsi="Garamond"/>
          <w:b/>
          <w:sz w:val="24"/>
          <w:szCs w:val="24"/>
        </w:rPr>
      </w:pPr>
      <w:r w:rsidRPr="00780289">
        <w:rPr>
          <w:rFonts w:ascii="Garamond" w:hAnsi="Garamond"/>
          <w:b/>
          <w:sz w:val="24"/>
          <w:szCs w:val="24"/>
        </w:rPr>
        <w:t>Recommendations:</w:t>
      </w:r>
    </w:p>
    <w:p w14:paraId="2C75F640" w14:textId="60046CC1" w:rsidR="00084CCE" w:rsidRPr="00780289" w:rsidRDefault="00084CCE" w:rsidP="00DC627D">
      <w:pPr>
        <w:spacing w:after="120" w:line="240" w:lineRule="auto"/>
        <w:rPr>
          <w:rFonts w:ascii="Garamond" w:hAnsi="Garamond"/>
          <w:sz w:val="24"/>
          <w:szCs w:val="24"/>
        </w:rPr>
      </w:pPr>
      <w:r w:rsidRPr="00780289">
        <w:rPr>
          <w:rFonts w:ascii="Garamond" w:hAnsi="Garamond"/>
          <w:sz w:val="24"/>
          <w:szCs w:val="24"/>
        </w:rPr>
        <w:t xml:space="preserve">NCCN and </w:t>
      </w:r>
      <w:r w:rsidR="00ED2BFB" w:rsidRPr="00780289">
        <w:rPr>
          <w:rFonts w:ascii="Garamond" w:hAnsi="Garamond"/>
          <w:sz w:val="24"/>
          <w:szCs w:val="24"/>
        </w:rPr>
        <w:t>the American Cancer Society</w:t>
      </w:r>
      <w:r w:rsidRPr="00780289">
        <w:rPr>
          <w:rFonts w:ascii="Garamond" w:hAnsi="Garamond"/>
          <w:sz w:val="24"/>
          <w:szCs w:val="24"/>
        </w:rPr>
        <w:t xml:space="preserve"> recommend at least 30 minutes/day of light-moderate physical activity at least 5 days/week.</w:t>
      </w:r>
      <w:r w:rsidR="00326354">
        <w:rPr>
          <w:rFonts w:ascii="Garamond" w:hAnsi="Garamond"/>
          <w:sz w:val="24"/>
          <w:szCs w:val="24"/>
        </w:rPr>
        <w:t xml:space="preserve"> </w:t>
      </w:r>
      <w:r w:rsidR="00326354" w:rsidRPr="00326354">
        <w:rPr>
          <w:rFonts w:ascii="Garamond" w:hAnsi="Garamond"/>
          <w:sz w:val="24"/>
          <w:szCs w:val="24"/>
        </w:rPr>
        <w:t>Despite this, an estimated greater than two thirds of cancer patients are insufficiently active.</w:t>
      </w:r>
      <w:r w:rsidR="00326354" w:rsidRPr="00326354">
        <w:rPr>
          <w:rFonts w:ascii="Garamond" w:hAnsi="Garamond"/>
          <w:sz w:val="24"/>
          <w:szCs w:val="24"/>
          <w:vertAlign w:val="superscript"/>
        </w:rPr>
        <w:t>1</w:t>
      </w:r>
      <w:r w:rsidR="00E079A7">
        <w:rPr>
          <w:rFonts w:ascii="Garamond" w:hAnsi="Garamond"/>
          <w:sz w:val="24"/>
          <w:szCs w:val="24"/>
          <w:vertAlign w:val="superscript"/>
        </w:rPr>
        <w:t>5</w:t>
      </w:r>
    </w:p>
    <w:p w14:paraId="00F002B7" w14:textId="5639A0FB" w:rsidR="00084CCE" w:rsidRPr="00780289" w:rsidRDefault="00084CCE" w:rsidP="00DC627D">
      <w:pPr>
        <w:spacing w:after="120" w:line="240" w:lineRule="auto"/>
        <w:rPr>
          <w:rFonts w:ascii="Garamond" w:hAnsi="Garamond"/>
          <w:sz w:val="24"/>
          <w:szCs w:val="24"/>
        </w:rPr>
      </w:pPr>
      <w:r w:rsidRPr="00780289">
        <w:rPr>
          <w:rFonts w:ascii="Garamond" w:hAnsi="Garamond"/>
          <w:sz w:val="24"/>
          <w:szCs w:val="24"/>
        </w:rPr>
        <w:t>Ideally, and exercise program should include:</w:t>
      </w:r>
    </w:p>
    <w:p w14:paraId="127CC58A" w14:textId="28A10EFA" w:rsidR="00084CCE" w:rsidRPr="005B2473" w:rsidRDefault="00780289" w:rsidP="00DC627D">
      <w:pPr>
        <w:pStyle w:val="ListParagraph"/>
        <w:numPr>
          <w:ilvl w:val="0"/>
          <w:numId w:val="10"/>
        </w:numPr>
        <w:shd w:val="clear" w:color="auto" w:fill="FFFFFF"/>
        <w:spacing w:after="120" w:line="240" w:lineRule="auto"/>
        <w:rPr>
          <w:rFonts w:ascii="Garamond" w:eastAsia="Times New Roman" w:hAnsi="Garamond" w:cs="Arial"/>
          <w:sz w:val="24"/>
          <w:szCs w:val="24"/>
        </w:rPr>
      </w:pPr>
      <w:r w:rsidRPr="005B2473">
        <w:rPr>
          <w:rFonts w:ascii="Garamond" w:eastAsia="Times New Roman" w:hAnsi="Garamond" w:cs="Arial"/>
          <w:sz w:val="24"/>
          <w:szCs w:val="24"/>
        </w:rPr>
        <w:t>Aerobic exercise such as brisk walking, jogging, swimming, or cycling</w:t>
      </w:r>
    </w:p>
    <w:p w14:paraId="57B2E7F8" w14:textId="5E5E279A" w:rsidR="00084CCE" w:rsidRPr="005B2473" w:rsidRDefault="00084CCE" w:rsidP="00DC627D">
      <w:pPr>
        <w:pStyle w:val="ListParagraph"/>
        <w:numPr>
          <w:ilvl w:val="0"/>
          <w:numId w:val="10"/>
        </w:numPr>
        <w:shd w:val="clear" w:color="auto" w:fill="FFFFFF"/>
        <w:spacing w:after="120" w:line="240" w:lineRule="auto"/>
        <w:rPr>
          <w:rFonts w:ascii="Garamond" w:eastAsia="Times New Roman" w:hAnsi="Garamond" w:cs="Arial"/>
          <w:sz w:val="24"/>
          <w:szCs w:val="24"/>
        </w:rPr>
      </w:pPr>
      <w:r w:rsidRPr="005B2473">
        <w:rPr>
          <w:rFonts w:ascii="Garamond" w:eastAsia="Times New Roman" w:hAnsi="Garamond" w:cs="Arial"/>
          <w:sz w:val="24"/>
          <w:szCs w:val="24"/>
        </w:rPr>
        <w:t xml:space="preserve">Strength training </w:t>
      </w:r>
      <w:r w:rsidR="00ED2BFB" w:rsidRPr="005B2473">
        <w:rPr>
          <w:rFonts w:ascii="Garamond" w:eastAsia="Times New Roman" w:hAnsi="Garamond" w:cs="Arial"/>
          <w:sz w:val="24"/>
          <w:szCs w:val="24"/>
        </w:rPr>
        <w:t xml:space="preserve">at least </w:t>
      </w:r>
      <w:r w:rsidR="00780289" w:rsidRPr="005B2473">
        <w:rPr>
          <w:rFonts w:ascii="Garamond" w:eastAsia="Times New Roman" w:hAnsi="Garamond" w:cs="Arial"/>
          <w:sz w:val="24"/>
          <w:szCs w:val="24"/>
        </w:rPr>
        <w:t>twice weekly</w:t>
      </w:r>
    </w:p>
    <w:p w14:paraId="4BF29091" w14:textId="28177B20" w:rsidR="00326354" w:rsidRPr="00DC627D" w:rsidRDefault="00084CCE" w:rsidP="00DC627D">
      <w:pPr>
        <w:pStyle w:val="ListParagraph"/>
        <w:numPr>
          <w:ilvl w:val="0"/>
          <w:numId w:val="10"/>
        </w:numPr>
        <w:shd w:val="clear" w:color="auto" w:fill="FFFFFF"/>
        <w:spacing w:after="120" w:line="240" w:lineRule="auto"/>
        <w:rPr>
          <w:rFonts w:ascii="Garamond" w:eastAsia="Times New Roman" w:hAnsi="Garamond" w:cs="Arial"/>
          <w:sz w:val="24"/>
          <w:szCs w:val="24"/>
        </w:rPr>
      </w:pPr>
      <w:r w:rsidRPr="005B2473">
        <w:rPr>
          <w:rFonts w:ascii="Garamond" w:eastAsia="Times New Roman" w:hAnsi="Garamond" w:cs="Arial"/>
          <w:sz w:val="24"/>
          <w:szCs w:val="24"/>
        </w:rPr>
        <w:t xml:space="preserve">Stretching </w:t>
      </w:r>
      <w:r w:rsidR="00780289" w:rsidRPr="005B2473">
        <w:rPr>
          <w:rFonts w:ascii="Garamond" w:eastAsia="Times New Roman" w:hAnsi="Garamond" w:cs="Arial"/>
          <w:sz w:val="24"/>
          <w:szCs w:val="24"/>
        </w:rPr>
        <w:t>and flexibility exercises</w:t>
      </w:r>
    </w:p>
    <w:p w14:paraId="12A4C581" w14:textId="4D51ADA9" w:rsidR="00084CCE" w:rsidRPr="00326354" w:rsidRDefault="00084CCE" w:rsidP="00DC627D">
      <w:pPr>
        <w:spacing w:after="0" w:line="240" w:lineRule="auto"/>
        <w:rPr>
          <w:rFonts w:ascii="Garamond" w:hAnsi="Garamond"/>
          <w:b/>
          <w:sz w:val="24"/>
          <w:szCs w:val="24"/>
        </w:rPr>
      </w:pPr>
      <w:r w:rsidRPr="00326354">
        <w:rPr>
          <w:rFonts w:ascii="Garamond" w:hAnsi="Garamond"/>
          <w:b/>
          <w:sz w:val="24"/>
          <w:szCs w:val="24"/>
        </w:rPr>
        <w:t>Some additional points to consider:</w:t>
      </w:r>
    </w:p>
    <w:p w14:paraId="4C755BDB" w14:textId="33A0DAA0" w:rsidR="00084CCE" w:rsidRPr="00780289" w:rsidRDefault="00084CCE" w:rsidP="00DC627D">
      <w:pPr>
        <w:pStyle w:val="ListParagraph"/>
        <w:numPr>
          <w:ilvl w:val="0"/>
          <w:numId w:val="8"/>
        </w:numPr>
        <w:spacing w:after="0" w:line="240" w:lineRule="auto"/>
        <w:rPr>
          <w:rFonts w:ascii="Garamond" w:hAnsi="Garamond"/>
          <w:sz w:val="24"/>
          <w:szCs w:val="24"/>
        </w:rPr>
      </w:pPr>
      <w:r w:rsidRPr="00780289">
        <w:rPr>
          <w:rFonts w:ascii="Garamond" w:hAnsi="Garamond"/>
          <w:sz w:val="24"/>
          <w:szCs w:val="24"/>
        </w:rPr>
        <w:t>All activity counts. Walking around the mall, yard work, working on cars, gardening, and vigorous housework are activities that patients may be inclined to engage in any</w:t>
      </w:r>
      <w:r w:rsidR="00326354">
        <w:rPr>
          <w:rFonts w:ascii="Garamond" w:hAnsi="Garamond"/>
          <w:sz w:val="24"/>
          <w:szCs w:val="24"/>
        </w:rPr>
        <w:t xml:space="preserve"> </w:t>
      </w:r>
      <w:r w:rsidRPr="00780289">
        <w:rPr>
          <w:rFonts w:ascii="Garamond" w:hAnsi="Garamond"/>
          <w:sz w:val="24"/>
          <w:szCs w:val="24"/>
        </w:rPr>
        <w:t>way. Encourage veterans to continue these activities throughout treatment.</w:t>
      </w:r>
    </w:p>
    <w:p w14:paraId="2F0EBBBD" w14:textId="29BA7B27" w:rsidR="00084CCE" w:rsidRPr="00780289" w:rsidRDefault="00084CCE" w:rsidP="00DC627D">
      <w:pPr>
        <w:pStyle w:val="ListParagraph"/>
        <w:numPr>
          <w:ilvl w:val="0"/>
          <w:numId w:val="8"/>
        </w:numPr>
        <w:spacing w:after="0" w:line="240" w:lineRule="auto"/>
        <w:rPr>
          <w:rFonts w:ascii="Garamond" w:hAnsi="Garamond"/>
          <w:sz w:val="24"/>
          <w:szCs w:val="24"/>
        </w:rPr>
      </w:pPr>
      <w:r w:rsidRPr="00780289">
        <w:rPr>
          <w:rFonts w:ascii="Garamond" w:hAnsi="Garamond"/>
          <w:sz w:val="24"/>
          <w:szCs w:val="24"/>
        </w:rPr>
        <w:t>Exercise can be broken up into smaller segments if veterans are not capable of or not interested in exercising for 30-minute st</w:t>
      </w:r>
      <w:r w:rsidR="00780289">
        <w:rPr>
          <w:rFonts w:ascii="Garamond" w:hAnsi="Garamond"/>
          <w:sz w:val="24"/>
          <w:szCs w:val="24"/>
        </w:rPr>
        <w:t>retches at a time. For example three</w:t>
      </w:r>
      <w:r w:rsidRPr="00780289">
        <w:rPr>
          <w:rFonts w:ascii="Garamond" w:hAnsi="Garamond"/>
          <w:sz w:val="24"/>
          <w:szCs w:val="24"/>
        </w:rPr>
        <w:t xml:space="preserve"> 10-minute walks may be just as advantageous as a single 30-minute walk.</w:t>
      </w:r>
    </w:p>
    <w:p w14:paraId="2B1B077F" w14:textId="72E1A49F" w:rsidR="00084CCE" w:rsidRPr="00780289" w:rsidRDefault="00084CCE" w:rsidP="00DC627D">
      <w:pPr>
        <w:numPr>
          <w:ilvl w:val="0"/>
          <w:numId w:val="8"/>
        </w:numPr>
        <w:shd w:val="clear" w:color="auto" w:fill="FFFFFF"/>
        <w:spacing w:after="0" w:line="240" w:lineRule="auto"/>
        <w:rPr>
          <w:rFonts w:ascii="Garamond" w:eastAsia="Times New Roman" w:hAnsi="Garamond" w:cs="Arial"/>
          <w:sz w:val="24"/>
          <w:szCs w:val="24"/>
        </w:rPr>
      </w:pPr>
      <w:r w:rsidRPr="00780289">
        <w:rPr>
          <w:rFonts w:ascii="Garamond" w:eastAsia="Times New Roman" w:hAnsi="Garamond" w:cs="Arial"/>
          <w:sz w:val="24"/>
          <w:szCs w:val="24"/>
        </w:rPr>
        <w:t xml:space="preserve">If </w:t>
      </w:r>
      <w:r w:rsidR="00CC5C1D" w:rsidRPr="00780289">
        <w:rPr>
          <w:rFonts w:ascii="Garamond" w:eastAsia="Times New Roman" w:hAnsi="Garamond" w:cs="Arial"/>
          <w:sz w:val="24"/>
          <w:szCs w:val="24"/>
        </w:rPr>
        <w:t>a patient is receiving</w:t>
      </w:r>
      <w:r w:rsidRPr="00780289">
        <w:rPr>
          <w:rFonts w:ascii="Garamond" w:eastAsia="Times New Roman" w:hAnsi="Garamond" w:cs="Arial"/>
          <w:sz w:val="24"/>
          <w:szCs w:val="24"/>
        </w:rPr>
        <w:t xml:space="preserve"> radiation therapy, swimming pools</w:t>
      </w:r>
      <w:r w:rsidR="00CC5C1D" w:rsidRPr="00780289">
        <w:rPr>
          <w:rFonts w:ascii="Garamond" w:eastAsia="Times New Roman" w:hAnsi="Garamond" w:cs="Arial"/>
          <w:sz w:val="24"/>
          <w:szCs w:val="24"/>
        </w:rPr>
        <w:t xml:space="preserve"> should be avoided to limit exposure to</w:t>
      </w:r>
      <w:r w:rsidRPr="00780289">
        <w:rPr>
          <w:rFonts w:ascii="Garamond" w:eastAsia="Times New Roman" w:hAnsi="Garamond" w:cs="Arial"/>
          <w:sz w:val="24"/>
          <w:szCs w:val="24"/>
        </w:rPr>
        <w:t xml:space="preserve"> bacteria that may cause infections</w:t>
      </w:r>
      <w:r w:rsidR="0002074C">
        <w:rPr>
          <w:rFonts w:ascii="Garamond" w:eastAsia="Times New Roman" w:hAnsi="Garamond" w:cs="Arial"/>
          <w:sz w:val="24"/>
          <w:szCs w:val="24"/>
        </w:rPr>
        <w:t>.</w:t>
      </w:r>
      <w:r w:rsidRPr="00780289">
        <w:rPr>
          <w:rFonts w:ascii="Garamond" w:eastAsia="Times New Roman" w:hAnsi="Garamond" w:cs="Arial"/>
          <w:sz w:val="24"/>
          <w:szCs w:val="24"/>
        </w:rPr>
        <w:t xml:space="preserve"> </w:t>
      </w:r>
      <w:r w:rsidR="0002074C">
        <w:rPr>
          <w:rFonts w:ascii="Garamond" w:eastAsia="Times New Roman" w:hAnsi="Garamond" w:cs="Arial"/>
          <w:sz w:val="24"/>
          <w:szCs w:val="24"/>
        </w:rPr>
        <w:t>C</w:t>
      </w:r>
      <w:r w:rsidRPr="00780289">
        <w:rPr>
          <w:rFonts w:ascii="Garamond" w:eastAsia="Times New Roman" w:hAnsi="Garamond" w:cs="Arial"/>
          <w:sz w:val="24"/>
          <w:szCs w:val="24"/>
        </w:rPr>
        <w:t xml:space="preserve">hlorine may </w:t>
      </w:r>
      <w:r w:rsidR="001F041C">
        <w:rPr>
          <w:rFonts w:ascii="Garamond" w:eastAsia="Times New Roman" w:hAnsi="Garamond" w:cs="Arial"/>
          <w:sz w:val="24"/>
          <w:szCs w:val="24"/>
        </w:rPr>
        <w:t xml:space="preserve">also </w:t>
      </w:r>
      <w:r w:rsidRPr="00780289">
        <w:rPr>
          <w:rFonts w:ascii="Garamond" w:eastAsia="Times New Roman" w:hAnsi="Garamond" w:cs="Arial"/>
          <w:sz w:val="24"/>
          <w:szCs w:val="24"/>
        </w:rPr>
        <w:t>irritate radiated skin.</w:t>
      </w:r>
    </w:p>
    <w:p w14:paraId="626244B4" w14:textId="4A30EDC1" w:rsidR="00084CCE" w:rsidRDefault="00084CCE" w:rsidP="00DC627D">
      <w:pPr>
        <w:pStyle w:val="ListParagraph"/>
        <w:numPr>
          <w:ilvl w:val="0"/>
          <w:numId w:val="8"/>
        </w:numPr>
        <w:spacing w:after="0" w:line="240" w:lineRule="auto"/>
        <w:rPr>
          <w:rFonts w:ascii="Garamond" w:hAnsi="Garamond"/>
          <w:sz w:val="24"/>
          <w:szCs w:val="24"/>
        </w:rPr>
      </w:pPr>
      <w:r w:rsidRPr="00780289">
        <w:rPr>
          <w:rFonts w:ascii="Garamond" w:hAnsi="Garamond"/>
          <w:sz w:val="24"/>
          <w:szCs w:val="24"/>
        </w:rPr>
        <w:t xml:space="preserve">Refer patients </w:t>
      </w:r>
      <w:r w:rsidR="00126869">
        <w:rPr>
          <w:rFonts w:ascii="Garamond" w:hAnsi="Garamond"/>
          <w:sz w:val="24"/>
          <w:szCs w:val="24"/>
        </w:rPr>
        <w:t>for a</w:t>
      </w:r>
      <w:r w:rsidRPr="00780289">
        <w:rPr>
          <w:rFonts w:ascii="Garamond" w:hAnsi="Garamond"/>
          <w:sz w:val="24"/>
          <w:szCs w:val="24"/>
        </w:rPr>
        <w:t xml:space="preserve"> physical therapy or kinesiotherapy </w:t>
      </w:r>
      <w:r w:rsidR="00126869">
        <w:rPr>
          <w:rFonts w:ascii="Garamond" w:hAnsi="Garamond"/>
          <w:sz w:val="24"/>
          <w:szCs w:val="24"/>
        </w:rPr>
        <w:t xml:space="preserve">consult </w:t>
      </w:r>
      <w:r w:rsidRPr="00780289">
        <w:rPr>
          <w:rFonts w:ascii="Garamond" w:hAnsi="Garamond"/>
          <w:sz w:val="24"/>
          <w:szCs w:val="24"/>
        </w:rPr>
        <w:t>when appropriate for individu</w:t>
      </w:r>
      <w:r w:rsidR="00CC5C1D" w:rsidRPr="00780289">
        <w:rPr>
          <w:rFonts w:ascii="Garamond" w:hAnsi="Garamond"/>
          <w:sz w:val="24"/>
          <w:szCs w:val="24"/>
        </w:rPr>
        <w:t xml:space="preserve">alized exercise recommendations and </w:t>
      </w:r>
      <w:r w:rsidR="00EF5E0A">
        <w:rPr>
          <w:rFonts w:ascii="Garamond" w:hAnsi="Garamond"/>
          <w:sz w:val="24"/>
          <w:szCs w:val="24"/>
        </w:rPr>
        <w:t>for those deemed to be at</w:t>
      </w:r>
      <w:r w:rsidR="00CC5C1D" w:rsidRPr="00780289">
        <w:rPr>
          <w:rFonts w:ascii="Garamond" w:hAnsi="Garamond"/>
          <w:sz w:val="24"/>
          <w:szCs w:val="24"/>
        </w:rPr>
        <w:t xml:space="preserve"> risk of injury during exercise.</w:t>
      </w:r>
    </w:p>
    <w:p w14:paraId="43B09ADA" w14:textId="6E927E62" w:rsidR="00A979BB" w:rsidRPr="00452CC2" w:rsidRDefault="00A979BB" w:rsidP="00DC627D">
      <w:pPr>
        <w:pStyle w:val="ListParagraph"/>
        <w:numPr>
          <w:ilvl w:val="0"/>
          <w:numId w:val="8"/>
        </w:numPr>
        <w:spacing w:after="0" w:line="240" w:lineRule="auto"/>
        <w:rPr>
          <w:rFonts w:ascii="Garamond" w:hAnsi="Garamond"/>
          <w:sz w:val="24"/>
          <w:szCs w:val="24"/>
        </w:rPr>
      </w:pPr>
      <w:r>
        <w:rPr>
          <w:rFonts w:ascii="Garamond" w:hAnsi="Garamond"/>
          <w:sz w:val="24"/>
          <w:szCs w:val="24"/>
        </w:rPr>
        <w:t>Patients may need as much as 8 weeks post-operatively to adequately recover from surgery before beginning an exercise program.</w:t>
      </w:r>
      <w:r>
        <w:rPr>
          <w:rFonts w:ascii="Garamond" w:hAnsi="Garamond"/>
          <w:sz w:val="24"/>
          <w:szCs w:val="24"/>
          <w:vertAlign w:val="superscript"/>
        </w:rPr>
        <w:t>20</w:t>
      </w:r>
      <w:r w:rsidR="00EF5E0A">
        <w:rPr>
          <w:rFonts w:ascii="Garamond" w:hAnsi="Garamond"/>
          <w:sz w:val="24"/>
          <w:szCs w:val="24"/>
          <w:vertAlign w:val="superscript"/>
        </w:rPr>
        <w:t xml:space="preserve"> </w:t>
      </w:r>
      <w:r w:rsidR="00EF5E0A">
        <w:rPr>
          <w:rFonts w:ascii="Garamond" w:hAnsi="Garamond"/>
          <w:sz w:val="24"/>
          <w:szCs w:val="24"/>
        </w:rPr>
        <w:t>Consult with an exercise specialist to determine what type of physical activity may be most appropriate for these patients.</w:t>
      </w:r>
    </w:p>
    <w:p w14:paraId="56B2E280" w14:textId="592269F9" w:rsidR="00452CC2" w:rsidRPr="00EF5E0A" w:rsidRDefault="00452CC2" w:rsidP="00DC627D">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Patients with an ostomy or hernia may not be appropriate for certain types of strenuous </w:t>
      </w:r>
      <w:r w:rsidRPr="00EF5E0A">
        <w:rPr>
          <w:rFonts w:ascii="Garamond" w:hAnsi="Garamond"/>
          <w:sz w:val="24"/>
          <w:szCs w:val="24"/>
        </w:rPr>
        <w:t xml:space="preserve">exercise. </w:t>
      </w:r>
    </w:p>
    <w:p w14:paraId="05075E21" w14:textId="77777777" w:rsidR="00EF5E0A" w:rsidRPr="00EF5E0A" w:rsidRDefault="00452CC2" w:rsidP="00DC627D">
      <w:pPr>
        <w:pStyle w:val="ListParagraph"/>
        <w:widowControl w:val="0"/>
        <w:numPr>
          <w:ilvl w:val="0"/>
          <w:numId w:val="8"/>
        </w:numPr>
        <w:autoSpaceDE w:val="0"/>
        <w:autoSpaceDN w:val="0"/>
        <w:adjustRightInd w:val="0"/>
        <w:spacing w:after="0" w:line="240" w:lineRule="auto"/>
        <w:rPr>
          <w:rFonts w:ascii="Garamond" w:hAnsi="Garamond" w:cs="Times Roman"/>
          <w:color w:val="000000"/>
          <w:sz w:val="24"/>
          <w:szCs w:val="24"/>
        </w:rPr>
      </w:pPr>
      <w:r w:rsidRPr="00EF5E0A">
        <w:rPr>
          <w:rFonts w:ascii="Garamond" w:hAnsi="Garamond" w:cs="Times Roman"/>
          <w:color w:val="000000"/>
          <w:sz w:val="24"/>
          <w:szCs w:val="24"/>
        </w:rPr>
        <w:lastRenderedPageBreak/>
        <w:t xml:space="preserve">Women with lymphedema should wear a well-fitting compression garment during exercise. </w:t>
      </w:r>
    </w:p>
    <w:p w14:paraId="07D1BA98" w14:textId="06B2DA74" w:rsidR="00452CC2" w:rsidRPr="00EF5E0A" w:rsidRDefault="00452CC2" w:rsidP="00DC627D">
      <w:pPr>
        <w:pStyle w:val="ListParagraph"/>
        <w:widowControl w:val="0"/>
        <w:numPr>
          <w:ilvl w:val="0"/>
          <w:numId w:val="8"/>
        </w:numPr>
        <w:autoSpaceDE w:val="0"/>
        <w:autoSpaceDN w:val="0"/>
        <w:adjustRightInd w:val="0"/>
        <w:spacing w:after="0" w:line="240" w:lineRule="auto"/>
        <w:rPr>
          <w:rFonts w:ascii="Garamond" w:hAnsi="Garamond" w:cs="Times Roman"/>
          <w:color w:val="000000"/>
          <w:sz w:val="24"/>
          <w:szCs w:val="24"/>
        </w:rPr>
      </w:pPr>
      <w:r w:rsidRPr="00EF5E0A">
        <w:rPr>
          <w:rFonts w:ascii="Garamond" w:hAnsi="Garamond" w:cs="Times Roman"/>
          <w:color w:val="000000"/>
          <w:sz w:val="24"/>
          <w:szCs w:val="24"/>
        </w:rPr>
        <w:t xml:space="preserve">Be aware of risk for fracture among those treated with hormonal therapy, a diagnosis of osteoporosis, or bony metastases. </w:t>
      </w:r>
    </w:p>
    <w:p w14:paraId="34069A45" w14:textId="77777777" w:rsidR="003D3FC7" w:rsidRDefault="00452CC2" w:rsidP="00DC627D">
      <w:pPr>
        <w:pStyle w:val="ListParagraph"/>
        <w:numPr>
          <w:ilvl w:val="0"/>
          <w:numId w:val="8"/>
        </w:numPr>
        <w:spacing w:after="0" w:line="240" w:lineRule="auto"/>
        <w:rPr>
          <w:rFonts w:ascii="Garamond" w:hAnsi="Garamond"/>
          <w:sz w:val="24"/>
          <w:szCs w:val="24"/>
        </w:rPr>
      </w:pPr>
      <w:r>
        <w:rPr>
          <w:rFonts w:ascii="Garamond" w:hAnsi="Garamond"/>
          <w:sz w:val="24"/>
          <w:szCs w:val="24"/>
        </w:rPr>
        <w:t>Avoid overtraining in immune-compromised patients.</w:t>
      </w:r>
    </w:p>
    <w:p w14:paraId="212D202D" w14:textId="743FBB8B" w:rsidR="003D3FC7" w:rsidRPr="00DC627D" w:rsidRDefault="003D3FC7" w:rsidP="00DC627D">
      <w:pPr>
        <w:pStyle w:val="ListParagraph"/>
        <w:numPr>
          <w:ilvl w:val="0"/>
          <w:numId w:val="8"/>
        </w:numPr>
        <w:spacing w:after="120" w:line="240" w:lineRule="auto"/>
        <w:rPr>
          <w:rFonts w:ascii="Garamond" w:hAnsi="Garamond"/>
          <w:sz w:val="24"/>
          <w:szCs w:val="24"/>
        </w:rPr>
      </w:pPr>
      <w:r>
        <w:rPr>
          <w:rFonts w:ascii="Garamond" w:hAnsi="Garamond"/>
          <w:sz w:val="24"/>
          <w:szCs w:val="24"/>
        </w:rPr>
        <w:t>Exercise intensity can be reliably measured by a person’s perceived exertion, or by how well they can talk during physical activity.</w:t>
      </w:r>
      <w:r>
        <w:rPr>
          <w:rFonts w:ascii="Garamond" w:hAnsi="Garamond"/>
          <w:sz w:val="24"/>
          <w:szCs w:val="24"/>
          <w:vertAlign w:val="superscript"/>
        </w:rPr>
        <w:t>2</w:t>
      </w:r>
      <w:r w:rsidR="00E079A7">
        <w:rPr>
          <w:rFonts w:ascii="Garamond" w:hAnsi="Garamond"/>
          <w:sz w:val="24"/>
          <w:szCs w:val="24"/>
          <w:vertAlign w:val="superscript"/>
        </w:rPr>
        <w:t>1</w:t>
      </w:r>
      <w:r>
        <w:rPr>
          <w:rFonts w:ascii="Garamond" w:hAnsi="Garamond"/>
          <w:sz w:val="24"/>
          <w:szCs w:val="24"/>
        </w:rPr>
        <w:t xml:space="preserve"> At light intensity, a person should be able to talk or even sing during exercise. During moderate intensity exercise, a person would be able to talk somewhat comfortably, but no longer able to sing. During high intensity exercise, talking in more than few word sentences is difficult. </w:t>
      </w:r>
    </w:p>
    <w:p w14:paraId="606BC290" w14:textId="1F393FFE" w:rsidR="00C629AB" w:rsidRPr="003D3FC7" w:rsidRDefault="005B2473" w:rsidP="00DC627D">
      <w:pPr>
        <w:spacing w:after="120" w:line="240" w:lineRule="auto"/>
        <w:rPr>
          <w:rFonts w:ascii="Garamond" w:hAnsi="Garamond"/>
          <w:sz w:val="24"/>
          <w:szCs w:val="24"/>
        </w:rPr>
      </w:pPr>
      <w:r w:rsidRPr="003D3FC7">
        <w:rPr>
          <w:rFonts w:ascii="Garamond" w:hAnsi="Garamond"/>
          <w:sz w:val="24"/>
          <w:szCs w:val="24"/>
        </w:rPr>
        <w:t xml:space="preserve">Encourage physical activity among veterans diagnosed with a variety of malignancies. </w:t>
      </w:r>
      <w:r w:rsidR="00C629AB" w:rsidRPr="003D3FC7">
        <w:rPr>
          <w:rFonts w:ascii="Garamond" w:hAnsi="Garamond"/>
          <w:sz w:val="24"/>
          <w:szCs w:val="24"/>
        </w:rPr>
        <w:t>Oncologists’ 30-second exercise recommendation has been show to significantly increase exercise among cancer patients.</w:t>
      </w:r>
      <w:r w:rsidR="00E079A7">
        <w:rPr>
          <w:rFonts w:ascii="Garamond" w:hAnsi="Garamond"/>
          <w:sz w:val="24"/>
          <w:szCs w:val="24"/>
          <w:vertAlign w:val="superscript"/>
        </w:rPr>
        <w:t>15,22</w:t>
      </w:r>
      <w:r w:rsidR="00C629AB" w:rsidRPr="003D3FC7">
        <w:rPr>
          <w:rFonts w:ascii="Garamond" w:hAnsi="Garamond"/>
          <w:sz w:val="24"/>
          <w:szCs w:val="24"/>
        </w:rPr>
        <w:t xml:space="preserve"> Other tools that have been found to be effective at increasing physical activity in cancer survivors include printed materials, exercise education, an exercise diary, provision of pedometers, phone support, a written exercise prescription, and internet programs. The greatest improvement in exercise volume appears to be from a combination of physician recommendations and other methods.</w:t>
      </w:r>
      <w:r w:rsidR="00C629AB" w:rsidRPr="003D3FC7">
        <w:rPr>
          <w:rFonts w:ascii="Garamond" w:hAnsi="Garamond"/>
          <w:sz w:val="24"/>
          <w:szCs w:val="24"/>
          <w:vertAlign w:val="superscript"/>
        </w:rPr>
        <w:t>1</w:t>
      </w:r>
      <w:r w:rsidR="00E079A7">
        <w:rPr>
          <w:rFonts w:ascii="Garamond" w:hAnsi="Garamond"/>
          <w:sz w:val="24"/>
          <w:szCs w:val="24"/>
          <w:vertAlign w:val="superscript"/>
        </w:rPr>
        <w:t>5</w:t>
      </w:r>
      <w:r w:rsidR="003D3FC7">
        <w:rPr>
          <w:rFonts w:ascii="Garamond" w:hAnsi="Garamond"/>
          <w:sz w:val="24"/>
          <w:szCs w:val="24"/>
        </w:rPr>
        <w:t xml:space="preserve"> Encouraging regular light to moderate physical activity among veterans with cancer is a simple way to improve treatment outcomes and quali</w:t>
      </w:r>
      <w:r w:rsidR="0002074C">
        <w:rPr>
          <w:rFonts w:ascii="Garamond" w:hAnsi="Garamond"/>
          <w:sz w:val="24"/>
          <w:szCs w:val="24"/>
        </w:rPr>
        <w:t>ty o</w:t>
      </w:r>
      <w:r w:rsidR="003D3FC7">
        <w:rPr>
          <w:rFonts w:ascii="Garamond" w:hAnsi="Garamond"/>
          <w:sz w:val="24"/>
          <w:szCs w:val="24"/>
        </w:rPr>
        <w:t>f life in our veterans.</w:t>
      </w:r>
    </w:p>
    <w:p w14:paraId="16F429CD" w14:textId="77777777" w:rsidR="003D3FC7" w:rsidRPr="003D3FC7" w:rsidRDefault="003D3FC7" w:rsidP="003D3FC7">
      <w:pPr>
        <w:spacing w:after="0" w:line="240" w:lineRule="auto"/>
        <w:rPr>
          <w:rFonts w:ascii="Garamond" w:hAnsi="Garamond"/>
          <w:sz w:val="24"/>
          <w:szCs w:val="24"/>
        </w:rPr>
      </w:pPr>
    </w:p>
    <w:p w14:paraId="47B48ED7" w14:textId="77777777" w:rsidR="006A0E88" w:rsidRPr="00780289" w:rsidRDefault="006A0E88" w:rsidP="00A26474">
      <w:pPr>
        <w:tabs>
          <w:tab w:val="left" w:pos="5415"/>
        </w:tabs>
        <w:spacing w:after="0" w:line="240" w:lineRule="auto"/>
        <w:rPr>
          <w:rFonts w:ascii="Garamond" w:hAnsi="Garamond"/>
          <w:b/>
          <w:sz w:val="24"/>
          <w:szCs w:val="24"/>
        </w:rPr>
      </w:pPr>
    </w:p>
    <w:p w14:paraId="46D66815" w14:textId="77777777" w:rsidR="00DC627D" w:rsidRDefault="00DC627D">
      <w:pPr>
        <w:rPr>
          <w:rFonts w:ascii="Garamond" w:hAnsi="Garamond"/>
          <w:b/>
        </w:rPr>
      </w:pPr>
      <w:r>
        <w:rPr>
          <w:rFonts w:ascii="Garamond" w:hAnsi="Garamond"/>
          <w:b/>
        </w:rPr>
        <w:br w:type="page"/>
      </w:r>
    </w:p>
    <w:p w14:paraId="4E90EB5C" w14:textId="3CC75A0D" w:rsidR="00E079A7" w:rsidRPr="00DC627D" w:rsidRDefault="008752D5" w:rsidP="00E079A7">
      <w:pPr>
        <w:tabs>
          <w:tab w:val="left" w:pos="5415"/>
        </w:tabs>
        <w:spacing w:after="0" w:line="240" w:lineRule="auto"/>
        <w:rPr>
          <w:rFonts w:ascii="Garamond" w:hAnsi="Garamond"/>
        </w:rPr>
      </w:pPr>
      <w:r w:rsidRPr="00DC627D">
        <w:rPr>
          <w:rFonts w:ascii="Garamond" w:hAnsi="Garamond"/>
          <w:b/>
        </w:rPr>
        <w:lastRenderedPageBreak/>
        <w:t>REFERENCES</w:t>
      </w:r>
      <w:r w:rsidR="00D11F03" w:rsidRPr="00DC627D">
        <w:rPr>
          <w:rFonts w:ascii="Garamond" w:hAnsi="Garamond"/>
        </w:rPr>
        <w:t>:</w:t>
      </w:r>
    </w:p>
    <w:p w14:paraId="4BEA9D05" w14:textId="7224BADD" w:rsidR="00E079A7" w:rsidRPr="00DC627D" w:rsidRDefault="00E079A7" w:rsidP="00DC627D">
      <w:pPr>
        <w:pStyle w:val="ListParagraph"/>
        <w:numPr>
          <w:ilvl w:val="0"/>
          <w:numId w:val="11"/>
        </w:numPr>
        <w:tabs>
          <w:tab w:val="left" w:pos="5415"/>
        </w:tabs>
        <w:spacing w:after="0" w:line="240" w:lineRule="auto"/>
        <w:ind w:left="360"/>
        <w:rPr>
          <w:rFonts w:ascii="Garamond" w:hAnsi="Garamond"/>
          <w:sz w:val="20"/>
          <w:szCs w:val="20"/>
        </w:rPr>
      </w:pPr>
      <w:r w:rsidRPr="00DC627D">
        <w:rPr>
          <w:rFonts w:ascii="Garamond" w:hAnsi="Garamond"/>
          <w:sz w:val="20"/>
          <w:szCs w:val="20"/>
        </w:rPr>
        <w:t xml:space="preserve">Collins J, Noble S, Chester J, Coles B, Byrne A. The assessment and impact of sarcopenia in lung cancer: a systematic literature review. </w:t>
      </w:r>
      <w:r w:rsidRPr="00DC627D">
        <w:rPr>
          <w:rFonts w:ascii="Garamond" w:hAnsi="Garamond"/>
          <w:i/>
          <w:sz w:val="20"/>
          <w:szCs w:val="20"/>
        </w:rPr>
        <w:t>BMJ Open</w:t>
      </w:r>
      <w:r w:rsidRPr="00DC627D">
        <w:rPr>
          <w:rFonts w:ascii="Garamond" w:hAnsi="Garamond"/>
          <w:sz w:val="20"/>
          <w:szCs w:val="20"/>
        </w:rPr>
        <w:t>. 2014;4:e003697.</w:t>
      </w:r>
    </w:p>
    <w:p w14:paraId="5076A1A9" w14:textId="590A1DD0" w:rsidR="00E079A7" w:rsidRPr="00DC627D" w:rsidRDefault="00E079A7" w:rsidP="00DC627D">
      <w:pPr>
        <w:pStyle w:val="ListParagraph"/>
        <w:numPr>
          <w:ilvl w:val="0"/>
          <w:numId w:val="11"/>
        </w:numPr>
        <w:tabs>
          <w:tab w:val="left" w:pos="5415"/>
        </w:tabs>
        <w:spacing w:after="0" w:line="240" w:lineRule="auto"/>
        <w:ind w:left="360"/>
        <w:rPr>
          <w:rFonts w:ascii="Garamond" w:hAnsi="Garamond"/>
          <w:sz w:val="20"/>
          <w:szCs w:val="20"/>
        </w:rPr>
      </w:pPr>
      <w:r w:rsidRPr="00DC627D">
        <w:rPr>
          <w:rFonts w:ascii="Garamond" w:hAnsi="Garamond"/>
          <w:sz w:val="20"/>
          <w:szCs w:val="20"/>
        </w:rPr>
        <w:t xml:space="preserve">Baracos VE, Reiman T, Mourtzakis M, Gioulbasanis I, Antoun S. Body composition in patients with non-small cell lung cancer: a contemporary view of cancer cachexia with the use of computed tomography image analysis. </w:t>
      </w:r>
      <w:r w:rsidRPr="00DC627D">
        <w:rPr>
          <w:rFonts w:ascii="Garamond" w:hAnsi="Garamond"/>
          <w:i/>
          <w:sz w:val="20"/>
          <w:szCs w:val="20"/>
        </w:rPr>
        <w:t>Am J Clin Nutr</w:t>
      </w:r>
      <w:r w:rsidRPr="00DC627D">
        <w:rPr>
          <w:rFonts w:ascii="Garamond" w:hAnsi="Garamond"/>
          <w:sz w:val="20"/>
          <w:szCs w:val="20"/>
        </w:rPr>
        <w:t>. 2010;91:113S-7S.</w:t>
      </w:r>
    </w:p>
    <w:p w14:paraId="1D23660C" w14:textId="720EA104" w:rsidR="00E079A7" w:rsidRPr="00DC627D" w:rsidRDefault="00E079A7" w:rsidP="00DC627D">
      <w:pPr>
        <w:pStyle w:val="ListParagraph"/>
        <w:numPr>
          <w:ilvl w:val="0"/>
          <w:numId w:val="11"/>
        </w:numPr>
        <w:tabs>
          <w:tab w:val="left" w:pos="5415"/>
        </w:tabs>
        <w:spacing w:after="0" w:line="240" w:lineRule="auto"/>
        <w:ind w:left="360"/>
        <w:rPr>
          <w:rFonts w:ascii="Garamond" w:hAnsi="Garamond"/>
          <w:sz w:val="20"/>
          <w:szCs w:val="20"/>
        </w:rPr>
      </w:pPr>
      <w:r w:rsidRPr="00DC627D">
        <w:rPr>
          <w:rFonts w:ascii="Garamond" w:hAnsi="Garamond"/>
          <w:sz w:val="20"/>
          <w:szCs w:val="20"/>
        </w:rPr>
        <w:t xml:space="preserve">Srdic D, Plestina S, Sverko-Peternac A, Nikol N, Simundic A, Samarzija M. Cancer cachexia, sarcopenia and biochemical markers in patients with advanced non-small cell lung cancer – chemotherapy toxicity and prognostic value. </w:t>
      </w:r>
      <w:r w:rsidRPr="00DC627D">
        <w:rPr>
          <w:rFonts w:ascii="Garamond" w:hAnsi="Garamond"/>
          <w:i/>
          <w:sz w:val="20"/>
          <w:szCs w:val="20"/>
        </w:rPr>
        <w:t>Support Care Cancer.</w:t>
      </w:r>
      <w:r w:rsidRPr="00DC627D">
        <w:rPr>
          <w:rFonts w:ascii="Garamond" w:hAnsi="Garamond"/>
          <w:sz w:val="20"/>
          <w:szCs w:val="20"/>
        </w:rPr>
        <w:t xml:space="preserve"> 2016; 24:4495-4502.</w:t>
      </w:r>
    </w:p>
    <w:p w14:paraId="4C6B66A7" w14:textId="7CAC986B" w:rsidR="00E079A7" w:rsidRPr="00DC627D" w:rsidRDefault="00E079A7" w:rsidP="00DC627D">
      <w:pPr>
        <w:pStyle w:val="ListParagraph"/>
        <w:numPr>
          <w:ilvl w:val="0"/>
          <w:numId w:val="11"/>
        </w:numPr>
        <w:tabs>
          <w:tab w:val="left" w:pos="5415"/>
        </w:tabs>
        <w:spacing w:after="0" w:line="240" w:lineRule="auto"/>
        <w:ind w:left="360"/>
        <w:rPr>
          <w:rFonts w:ascii="Garamond" w:hAnsi="Garamond"/>
          <w:sz w:val="20"/>
          <w:szCs w:val="20"/>
        </w:rPr>
      </w:pPr>
      <w:r w:rsidRPr="00DC627D">
        <w:rPr>
          <w:rFonts w:ascii="Garamond" w:hAnsi="Garamond"/>
          <w:sz w:val="20"/>
          <w:szCs w:val="20"/>
        </w:rPr>
        <w:t xml:space="preserve">Stene GB, Helbostad JL, Amundsen T, </w:t>
      </w:r>
      <w:r w:rsidRPr="00DC627D">
        <w:rPr>
          <w:rFonts w:ascii="Garamond" w:hAnsi="Garamond" w:cs="Times"/>
          <w:color w:val="000000"/>
          <w:sz w:val="20"/>
          <w:szCs w:val="20"/>
        </w:rPr>
        <w:t xml:space="preserve">Sørhaug S, Hjelde H, Kaasa S, Grønberg BH. Changes in skeletal muscle mass during palliative chemotherapy in patients with advanced lung cancer. </w:t>
      </w:r>
      <w:r w:rsidRPr="00DC627D">
        <w:rPr>
          <w:rFonts w:ascii="Garamond" w:hAnsi="Garamond" w:cs="Times"/>
          <w:i/>
          <w:color w:val="000000"/>
          <w:sz w:val="20"/>
          <w:szCs w:val="20"/>
        </w:rPr>
        <w:t>Acta Oncologica.</w:t>
      </w:r>
      <w:r w:rsidRPr="00DC627D">
        <w:rPr>
          <w:rFonts w:ascii="Garamond" w:hAnsi="Garamond" w:cs="Times"/>
          <w:color w:val="000000"/>
          <w:sz w:val="20"/>
          <w:szCs w:val="20"/>
        </w:rPr>
        <w:t xml:space="preserve"> 2015;54:340-348.</w:t>
      </w:r>
    </w:p>
    <w:p w14:paraId="66ED3AB5" w14:textId="35F21F9A" w:rsidR="00E079A7" w:rsidRPr="00DC627D" w:rsidRDefault="00E079A7" w:rsidP="00DC627D">
      <w:pPr>
        <w:pStyle w:val="ListParagraph"/>
        <w:numPr>
          <w:ilvl w:val="0"/>
          <w:numId w:val="11"/>
        </w:numPr>
        <w:tabs>
          <w:tab w:val="left" w:pos="5415"/>
        </w:tabs>
        <w:spacing w:after="0" w:line="240" w:lineRule="auto"/>
        <w:ind w:left="360"/>
        <w:rPr>
          <w:rFonts w:ascii="Garamond" w:hAnsi="Garamond"/>
          <w:sz w:val="20"/>
          <w:szCs w:val="20"/>
        </w:rPr>
      </w:pPr>
      <w:r w:rsidRPr="00DC627D">
        <w:rPr>
          <w:rFonts w:ascii="Garamond" w:hAnsi="Garamond"/>
          <w:sz w:val="20"/>
          <w:szCs w:val="20"/>
        </w:rPr>
        <w:t xml:space="preserve">Antoun S, Birdsell L, Sawyer MB, Venner P, Escudier B, Baracos VE. Association of skeletal muscle wasting with treatment with sorafenib in patients with advanced renal cell carcinoma: results from a placebo-controlled study. </w:t>
      </w:r>
      <w:r w:rsidRPr="00DC627D">
        <w:rPr>
          <w:rFonts w:ascii="Garamond" w:hAnsi="Garamond"/>
          <w:i/>
          <w:sz w:val="20"/>
          <w:szCs w:val="20"/>
        </w:rPr>
        <w:t xml:space="preserve">J Clin Oncol. </w:t>
      </w:r>
      <w:r w:rsidRPr="00DC627D">
        <w:rPr>
          <w:rFonts w:ascii="Garamond" w:hAnsi="Garamond"/>
          <w:sz w:val="20"/>
          <w:szCs w:val="20"/>
        </w:rPr>
        <w:t>2010;28(6):1054-1060.</w:t>
      </w:r>
    </w:p>
    <w:p w14:paraId="0450C078" w14:textId="77777777" w:rsidR="00E079A7" w:rsidRPr="00DC627D" w:rsidRDefault="00E079A7" w:rsidP="00DC627D">
      <w:pPr>
        <w:pStyle w:val="ListParagraph"/>
        <w:numPr>
          <w:ilvl w:val="0"/>
          <w:numId w:val="11"/>
        </w:numPr>
        <w:spacing w:after="0" w:line="240" w:lineRule="auto"/>
        <w:ind w:left="360"/>
        <w:rPr>
          <w:rFonts w:ascii="Garamond" w:hAnsi="Garamond"/>
          <w:sz w:val="20"/>
          <w:szCs w:val="20"/>
        </w:rPr>
      </w:pPr>
      <w:r w:rsidRPr="00DC627D">
        <w:rPr>
          <w:rFonts w:ascii="Garamond" w:hAnsi="Garamond"/>
          <w:sz w:val="20"/>
          <w:szCs w:val="20"/>
        </w:rPr>
        <w:t xml:space="preserve">Pezaro C, Mukherji D, Tunariu N, Cassidy AM, Omlin A, Bianchini D, et al. Sarcopenia and change in body composition following maximal androgen suppression with abiraterone in men with castration-resistant prostate cancer. </w:t>
      </w:r>
      <w:r w:rsidRPr="00DC627D">
        <w:rPr>
          <w:rFonts w:ascii="Garamond" w:hAnsi="Garamond"/>
          <w:i/>
          <w:sz w:val="20"/>
          <w:szCs w:val="20"/>
        </w:rPr>
        <w:t xml:space="preserve">Br J Cancer. </w:t>
      </w:r>
      <w:r w:rsidRPr="00DC627D">
        <w:rPr>
          <w:rFonts w:ascii="Garamond" w:hAnsi="Garamond"/>
          <w:sz w:val="20"/>
          <w:szCs w:val="20"/>
        </w:rPr>
        <w:t>2013;109:325-331.</w:t>
      </w:r>
    </w:p>
    <w:p w14:paraId="28F45D9D" w14:textId="77777777" w:rsidR="00E079A7" w:rsidRPr="00DC627D" w:rsidRDefault="00E079A7" w:rsidP="00DC627D">
      <w:pPr>
        <w:pStyle w:val="ListParagraph"/>
        <w:numPr>
          <w:ilvl w:val="0"/>
          <w:numId w:val="11"/>
        </w:numPr>
        <w:spacing w:after="0" w:line="240" w:lineRule="auto"/>
        <w:ind w:left="360"/>
        <w:rPr>
          <w:rFonts w:ascii="Garamond" w:hAnsi="Garamond"/>
          <w:sz w:val="20"/>
          <w:szCs w:val="20"/>
        </w:rPr>
      </w:pPr>
      <w:r w:rsidRPr="00DC627D">
        <w:rPr>
          <w:rFonts w:ascii="Garamond" w:eastAsia="Times New Roman" w:hAnsi="Garamond" w:cs="Times New Roman"/>
          <w:sz w:val="20"/>
          <w:szCs w:val="20"/>
        </w:rPr>
        <w:t xml:space="preserve">Prado CM, Baracos VE, McCargar LJ, Reiman T, Mourzakis M, Tonkin K, et al. Sarcopenia as a determinant of chemotherapy toxicity and time to tumor progression in metastatic breast cancer patients receiving capecitabine treatment. </w:t>
      </w:r>
      <w:r w:rsidRPr="00DC627D">
        <w:rPr>
          <w:rFonts w:ascii="Garamond" w:eastAsia="Times New Roman" w:hAnsi="Garamond" w:cs="Times New Roman"/>
          <w:i/>
          <w:sz w:val="20"/>
          <w:szCs w:val="20"/>
        </w:rPr>
        <w:t>Clin Cancer Res.</w:t>
      </w:r>
      <w:r w:rsidRPr="00DC627D">
        <w:rPr>
          <w:rFonts w:ascii="Garamond" w:eastAsia="Times New Roman" w:hAnsi="Garamond" w:cs="Times New Roman"/>
          <w:sz w:val="20"/>
          <w:szCs w:val="20"/>
        </w:rPr>
        <w:t xml:space="preserve"> 2009;15(8):2920-2926.</w:t>
      </w:r>
    </w:p>
    <w:p w14:paraId="41B81558" w14:textId="77777777" w:rsidR="00E079A7" w:rsidRPr="00DC627D" w:rsidRDefault="00E079A7" w:rsidP="00DC627D">
      <w:pPr>
        <w:pStyle w:val="ListParagraph"/>
        <w:numPr>
          <w:ilvl w:val="0"/>
          <w:numId w:val="11"/>
        </w:numPr>
        <w:spacing w:after="0" w:line="240" w:lineRule="auto"/>
        <w:ind w:left="360"/>
        <w:rPr>
          <w:rFonts w:ascii="Garamond" w:hAnsi="Garamond"/>
          <w:sz w:val="20"/>
          <w:szCs w:val="20"/>
        </w:rPr>
      </w:pPr>
      <w:r w:rsidRPr="00DC627D">
        <w:rPr>
          <w:rFonts w:ascii="Garamond" w:eastAsia="Times New Roman" w:hAnsi="Garamond" w:cs="Times New Roman"/>
          <w:sz w:val="20"/>
          <w:szCs w:val="20"/>
        </w:rPr>
        <w:t xml:space="preserve">Barret M, Antoun S, Balban C, Malka D, Mansourbakht T, Zaana A, Latko E, Taieb J. Sarcopenia is linked to treatment toxicity in patients with metastatic colorectal cancer. </w:t>
      </w:r>
      <w:r w:rsidRPr="00DC627D">
        <w:rPr>
          <w:rFonts w:ascii="Garamond" w:eastAsia="Times New Roman" w:hAnsi="Garamond" w:cs="Times New Roman"/>
          <w:i/>
          <w:sz w:val="20"/>
          <w:szCs w:val="20"/>
        </w:rPr>
        <w:t xml:space="preserve">Nutr Cancer. </w:t>
      </w:r>
      <w:r w:rsidRPr="00DC627D">
        <w:rPr>
          <w:rFonts w:ascii="Garamond" w:eastAsia="Times New Roman" w:hAnsi="Garamond" w:cs="Times New Roman"/>
          <w:sz w:val="20"/>
          <w:szCs w:val="20"/>
        </w:rPr>
        <w:t>2014;66(4)583-589.</w:t>
      </w:r>
    </w:p>
    <w:p w14:paraId="40480882" w14:textId="267B43E3" w:rsidR="00E079A7" w:rsidRPr="00DC627D" w:rsidRDefault="00E079A7" w:rsidP="00DC627D">
      <w:pPr>
        <w:pStyle w:val="ListParagraph"/>
        <w:numPr>
          <w:ilvl w:val="0"/>
          <w:numId w:val="11"/>
        </w:numPr>
        <w:spacing w:after="0" w:line="240" w:lineRule="auto"/>
        <w:ind w:left="360"/>
        <w:rPr>
          <w:rFonts w:ascii="Garamond" w:hAnsi="Garamond"/>
          <w:sz w:val="20"/>
          <w:szCs w:val="20"/>
        </w:rPr>
      </w:pPr>
      <w:r w:rsidRPr="00DC627D">
        <w:rPr>
          <w:rFonts w:ascii="Garamond" w:hAnsi="Garamond"/>
          <w:sz w:val="20"/>
          <w:szCs w:val="20"/>
        </w:rPr>
        <w:t xml:space="preserve">Kim EY, Kim YS, Seo J, Park I, Ahn HK, Jeong YM, Kim JH, Kim N. The relationship between sarcopenia and systemic inflammatory response for cancer cachexia in small cell lung cancer. </w:t>
      </w:r>
      <w:r w:rsidRPr="00DC627D">
        <w:rPr>
          <w:rFonts w:ascii="Garamond" w:hAnsi="Garamond"/>
          <w:i/>
          <w:sz w:val="20"/>
          <w:szCs w:val="20"/>
        </w:rPr>
        <w:t>PLoS One.</w:t>
      </w:r>
      <w:r w:rsidRPr="00DC627D">
        <w:rPr>
          <w:rFonts w:ascii="Garamond" w:hAnsi="Garamond"/>
          <w:sz w:val="20"/>
          <w:szCs w:val="20"/>
        </w:rPr>
        <w:t xml:space="preserve"> 2016;</w:t>
      </w:r>
      <w:r w:rsidRPr="00DC627D">
        <w:rPr>
          <w:rFonts w:ascii="Garamond" w:hAnsi="Garamond" w:cs="AdvTT299aae20"/>
          <w:sz w:val="20"/>
          <w:szCs w:val="20"/>
        </w:rPr>
        <w:t xml:space="preserve"> </w:t>
      </w:r>
      <w:r w:rsidRPr="00DC627D">
        <w:rPr>
          <w:rFonts w:ascii="Garamond" w:hAnsi="Garamond"/>
          <w:sz w:val="20"/>
          <w:szCs w:val="20"/>
        </w:rPr>
        <w:t>11(8): e0161125. doi:10.1371/journal.pone.0161125</w:t>
      </w:r>
    </w:p>
    <w:p w14:paraId="100133B9" w14:textId="77777777" w:rsidR="00E079A7" w:rsidRPr="00DC627D" w:rsidRDefault="00E079A7" w:rsidP="00DC627D">
      <w:pPr>
        <w:pStyle w:val="ListParagraph"/>
        <w:numPr>
          <w:ilvl w:val="0"/>
          <w:numId w:val="11"/>
        </w:numPr>
        <w:spacing w:after="0" w:line="240" w:lineRule="auto"/>
        <w:ind w:left="360"/>
        <w:rPr>
          <w:rFonts w:ascii="Garamond" w:hAnsi="Garamond"/>
          <w:sz w:val="20"/>
          <w:szCs w:val="20"/>
        </w:rPr>
      </w:pPr>
      <w:r w:rsidRPr="00DC627D">
        <w:rPr>
          <w:rFonts w:ascii="Garamond" w:hAnsi="Garamond"/>
          <w:sz w:val="20"/>
          <w:szCs w:val="20"/>
        </w:rPr>
        <w:t xml:space="preserve">Schmitz KH, Courneya KS, Matthews C, Demark-Wahnefried W, Galvao DA, Pinto BM, Irwin ML, et al. American college of sports medicine roundtable on exercise guidelines for cancer survivors. </w:t>
      </w:r>
      <w:r w:rsidRPr="00DC627D">
        <w:rPr>
          <w:rFonts w:ascii="Garamond" w:hAnsi="Garamond"/>
          <w:i/>
          <w:sz w:val="20"/>
          <w:szCs w:val="20"/>
        </w:rPr>
        <w:t>Med Sci Sports Exerc</w:t>
      </w:r>
      <w:r w:rsidRPr="00DC627D">
        <w:rPr>
          <w:rFonts w:ascii="Garamond" w:hAnsi="Garamond"/>
          <w:sz w:val="20"/>
          <w:szCs w:val="20"/>
        </w:rPr>
        <w:t>. 2010; 42(7):1409-1426.</w:t>
      </w:r>
    </w:p>
    <w:p w14:paraId="79F6E6CD" w14:textId="1C235577" w:rsidR="00E079A7" w:rsidRPr="00DC627D" w:rsidRDefault="00E079A7" w:rsidP="00DC627D">
      <w:pPr>
        <w:pStyle w:val="ListParagraph"/>
        <w:numPr>
          <w:ilvl w:val="0"/>
          <w:numId w:val="11"/>
        </w:numPr>
        <w:spacing w:after="0" w:line="240" w:lineRule="auto"/>
        <w:ind w:left="360"/>
        <w:rPr>
          <w:rFonts w:ascii="Garamond" w:hAnsi="Garamond"/>
          <w:sz w:val="20"/>
          <w:szCs w:val="20"/>
        </w:rPr>
      </w:pPr>
      <w:r w:rsidRPr="00DC627D">
        <w:rPr>
          <w:rFonts w:ascii="Garamond" w:eastAsia="Times New Roman" w:hAnsi="Garamond" w:cs="Arial"/>
          <w:color w:val="222222"/>
          <w:sz w:val="20"/>
          <w:szCs w:val="20"/>
          <w:shd w:val="clear" w:color="auto" w:fill="FFFFFF"/>
        </w:rPr>
        <w:t xml:space="preserve">Mustian KM, Cole CL, Lin PJ, Asare M, Fung C, Janeisins MC, et al. Exercise recommendations for the management of symptoms clusters resulting from cancer and cancer treatments. </w:t>
      </w:r>
      <w:r w:rsidRPr="00DC627D">
        <w:rPr>
          <w:rFonts w:ascii="Garamond" w:eastAsia="Times New Roman" w:hAnsi="Garamond" w:cs="Arial"/>
          <w:i/>
          <w:color w:val="222222"/>
          <w:sz w:val="20"/>
          <w:szCs w:val="20"/>
          <w:shd w:val="clear" w:color="auto" w:fill="FFFFFF"/>
        </w:rPr>
        <w:t>Semin Oncol Nurs</w:t>
      </w:r>
      <w:r w:rsidRPr="00DC627D">
        <w:rPr>
          <w:rFonts w:ascii="Garamond" w:eastAsia="Times New Roman" w:hAnsi="Garamond" w:cs="Arial"/>
          <w:color w:val="222222"/>
          <w:sz w:val="20"/>
          <w:szCs w:val="20"/>
          <w:shd w:val="clear" w:color="auto" w:fill="FFFFFF"/>
        </w:rPr>
        <w:t>. 2016: 32(4):1-16.</w:t>
      </w:r>
    </w:p>
    <w:p w14:paraId="65524790" w14:textId="20904598" w:rsidR="00E079A7" w:rsidRPr="00DC627D" w:rsidRDefault="00E079A7" w:rsidP="00DC627D">
      <w:pPr>
        <w:pStyle w:val="ListParagraph"/>
        <w:numPr>
          <w:ilvl w:val="0"/>
          <w:numId w:val="11"/>
        </w:numPr>
        <w:spacing w:after="0" w:line="240" w:lineRule="auto"/>
        <w:ind w:left="360"/>
        <w:rPr>
          <w:rFonts w:ascii="Garamond" w:hAnsi="Garamond"/>
          <w:sz w:val="20"/>
          <w:szCs w:val="20"/>
        </w:rPr>
      </w:pPr>
      <w:r w:rsidRPr="00DC627D">
        <w:rPr>
          <w:rFonts w:ascii="Garamond" w:eastAsia="Times New Roman" w:hAnsi="Garamond" w:cs="Arial"/>
          <w:color w:val="222222"/>
          <w:sz w:val="20"/>
          <w:szCs w:val="20"/>
          <w:shd w:val="clear" w:color="auto" w:fill="FFFFFF"/>
        </w:rPr>
        <w:t xml:space="preserve">Brown JC, Winters-Stone K, Lee A, Schmitz KH. Cancer, physical activity, and exercise. </w:t>
      </w:r>
      <w:r w:rsidRPr="00DC627D">
        <w:rPr>
          <w:rFonts w:ascii="Garamond" w:eastAsia="Times New Roman" w:hAnsi="Garamond" w:cs="Arial"/>
          <w:i/>
          <w:color w:val="222222"/>
          <w:sz w:val="20"/>
          <w:szCs w:val="20"/>
          <w:shd w:val="clear" w:color="auto" w:fill="FFFFFF"/>
        </w:rPr>
        <w:t>Compr Physiol</w:t>
      </w:r>
      <w:r w:rsidRPr="00DC627D">
        <w:rPr>
          <w:rFonts w:ascii="Garamond" w:eastAsia="Times New Roman" w:hAnsi="Garamond" w:cs="Arial"/>
          <w:color w:val="222222"/>
          <w:sz w:val="20"/>
          <w:szCs w:val="20"/>
          <w:shd w:val="clear" w:color="auto" w:fill="FFFFFF"/>
        </w:rPr>
        <w:t>. 2012; 2(4):2775-2809.</w:t>
      </w:r>
    </w:p>
    <w:p w14:paraId="270B3A98" w14:textId="0B420418" w:rsidR="00E079A7" w:rsidRPr="00DC627D" w:rsidRDefault="00DC627D" w:rsidP="00DC627D">
      <w:pPr>
        <w:pStyle w:val="ListParagraph"/>
        <w:numPr>
          <w:ilvl w:val="0"/>
          <w:numId w:val="11"/>
        </w:numPr>
        <w:spacing w:after="0" w:line="240" w:lineRule="auto"/>
        <w:ind w:left="360"/>
        <w:rPr>
          <w:rFonts w:ascii="Garamond" w:hAnsi="Garamond"/>
          <w:sz w:val="20"/>
          <w:szCs w:val="20"/>
        </w:rPr>
      </w:pPr>
      <w:r w:rsidRPr="00DC627D">
        <w:rPr>
          <w:rFonts w:ascii="Garamond" w:hAnsi="Garamond"/>
          <w:sz w:val="20"/>
          <w:szCs w:val="20"/>
        </w:rPr>
        <w:t xml:space="preserve">Chen H, Canto A, Meyer J, Corcoran MB, Grendy E, Cavanaugh D, Antonek S, et al. Can older cancer patients tolerate chemotherapy? </w:t>
      </w:r>
      <w:r w:rsidRPr="00DC627D">
        <w:rPr>
          <w:rFonts w:ascii="Garamond" w:hAnsi="Garamond"/>
          <w:i/>
          <w:sz w:val="20"/>
          <w:szCs w:val="20"/>
        </w:rPr>
        <w:t xml:space="preserve">American Cancer Society. </w:t>
      </w:r>
      <w:r w:rsidRPr="00DC627D">
        <w:rPr>
          <w:rFonts w:ascii="Garamond" w:hAnsi="Garamond"/>
          <w:sz w:val="20"/>
          <w:szCs w:val="20"/>
        </w:rPr>
        <w:t>2003;97(4):1107-1114.</w:t>
      </w:r>
    </w:p>
    <w:p w14:paraId="633269D9" w14:textId="20139701" w:rsidR="00DC627D" w:rsidRPr="00DC627D" w:rsidRDefault="00DC627D" w:rsidP="00DC627D">
      <w:pPr>
        <w:pStyle w:val="ListParagraph"/>
        <w:numPr>
          <w:ilvl w:val="0"/>
          <w:numId w:val="11"/>
        </w:numPr>
        <w:spacing w:after="0" w:line="240" w:lineRule="auto"/>
        <w:ind w:left="360"/>
        <w:rPr>
          <w:rFonts w:ascii="Garamond" w:hAnsi="Garamond"/>
          <w:sz w:val="20"/>
          <w:szCs w:val="20"/>
        </w:rPr>
      </w:pPr>
      <w:r w:rsidRPr="00DC627D">
        <w:rPr>
          <w:rFonts w:ascii="Garamond" w:hAnsi="Garamond"/>
          <w:sz w:val="20"/>
          <w:szCs w:val="20"/>
        </w:rPr>
        <w:t xml:space="preserve">Jatoi A, Hillman S, Stella PJ, Mailliar JA, Sloan J, Van One S, Cannon MW, et al. Daily activities: exploring their spectrum and prognostic impact in older, chemotherapy-treated lung cancer patients. </w:t>
      </w:r>
      <w:r w:rsidRPr="00DC627D">
        <w:rPr>
          <w:rFonts w:ascii="Garamond" w:hAnsi="Garamond"/>
          <w:i/>
          <w:sz w:val="20"/>
          <w:szCs w:val="20"/>
        </w:rPr>
        <w:t xml:space="preserve">Support Care Cancer. </w:t>
      </w:r>
      <w:r w:rsidRPr="00DC627D">
        <w:rPr>
          <w:rFonts w:ascii="Garamond" w:hAnsi="Garamond"/>
          <w:sz w:val="20"/>
          <w:szCs w:val="20"/>
        </w:rPr>
        <w:t>2003; 11:460-464.</w:t>
      </w:r>
    </w:p>
    <w:p w14:paraId="43D60F52" w14:textId="0616991B" w:rsidR="00DC627D" w:rsidRPr="00DC627D" w:rsidRDefault="00DC627D" w:rsidP="00DC627D">
      <w:pPr>
        <w:pStyle w:val="ListParagraph"/>
        <w:numPr>
          <w:ilvl w:val="0"/>
          <w:numId w:val="11"/>
        </w:numPr>
        <w:spacing w:after="0" w:line="240" w:lineRule="auto"/>
        <w:ind w:left="360"/>
        <w:rPr>
          <w:rFonts w:ascii="Garamond" w:hAnsi="Garamond"/>
          <w:sz w:val="20"/>
          <w:szCs w:val="20"/>
        </w:rPr>
      </w:pPr>
      <w:r w:rsidRPr="00DC627D">
        <w:rPr>
          <w:rFonts w:ascii="Garamond" w:eastAsia="Times New Roman" w:hAnsi="Garamond" w:cs="Times New Roman"/>
          <w:sz w:val="20"/>
          <w:szCs w:val="20"/>
        </w:rPr>
        <w:t>Park JH, Lee J, Oh M, Park H, Chae J, Kim DI, et al. The effect of oncologists’ exercise recommendation on the level of exercise and quality of life in breast and colorectal cancer survivors: randomized controlled trial. 2015;121(16):2740-2748.</w:t>
      </w:r>
    </w:p>
    <w:p w14:paraId="46BBD251" w14:textId="2E8043F8" w:rsidR="00DC627D" w:rsidRPr="00DC627D" w:rsidRDefault="00DC627D" w:rsidP="00DC627D">
      <w:pPr>
        <w:pStyle w:val="ListParagraph"/>
        <w:numPr>
          <w:ilvl w:val="0"/>
          <w:numId w:val="11"/>
        </w:numPr>
        <w:spacing w:after="0" w:line="240" w:lineRule="auto"/>
        <w:ind w:left="360"/>
        <w:rPr>
          <w:rFonts w:ascii="Garamond" w:hAnsi="Garamond"/>
          <w:sz w:val="20"/>
          <w:szCs w:val="20"/>
        </w:rPr>
      </w:pPr>
      <w:r w:rsidRPr="00DC627D">
        <w:rPr>
          <w:rFonts w:ascii="Garamond" w:hAnsi="Garamond" w:cs="Times"/>
          <w:color w:val="000000"/>
          <w:sz w:val="20"/>
          <w:szCs w:val="20"/>
        </w:rPr>
        <w:t>Temel TS, Greer JA, Goldberg S, Vogel PD, Sullivan M, Pirli WF, et al. A structured exercise program for patients with advanced non-small cell lung cancer. J Thorac Oncol 2009;4:595–601.</w:t>
      </w:r>
    </w:p>
    <w:p w14:paraId="7A95D4F9" w14:textId="61185F13" w:rsidR="00DC627D" w:rsidRPr="00DC627D" w:rsidRDefault="00DC627D" w:rsidP="00DC627D">
      <w:pPr>
        <w:pStyle w:val="ListParagraph"/>
        <w:numPr>
          <w:ilvl w:val="0"/>
          <w:numId w:val="11"/>
        </w:numPr>
        <w:spacing w:after="0" w:line="240" w:lineRule="auto"/>
        <w:ind w:left="360"/>
        <w:rPr>
          <w:rFonts w:ascii="Garamond" w:hAnsi="Garamond"/>
          <w:sz w:val="20"/>
          <w:szCs w:val="20"/>
        </w:rPr>
      </w:pPr>
      <w:r w:rsidRPr="00DC627D">
        <w:rPr>
          <w:rFonts w:ascii="Garamond" w:hAnsi="Garamond"/>
          <w:sz w:val="20"/>
          <w:szCs w:val="20"/>
        </w:rPr>
        <w:t xml:space="preserve">Andersen AH, Vinterh A, Poulsen L, Mellemgaard A. Do patients with lung cancer benefit from physical exercise?. </w:t>
      </w:r>
      <w:r w:rsidRPr="00DC627D">
        <w:rPr>
          <w:rFonts w:ascii="Garamond" w:hAnsi="Garamond"/>
          <w:i/>
          <w:sz w:val="20"/>
          <w:szCs w:val="20"/>
        </w:rPr>
        <w:t>Acta Oncologica</w:t>
      </w:r>
      <w:r w:rsidRPr="00DC627D">
        <w:rPr>
          <w:rFonts w:ascii="Garamond" w:hAnsi="Garamond"/>
          <w:sz w:val="20"/>
          <w:szCs w:val="20"/>
        </w:rPr>
        <w:t>. 2011</w:t>
      </w:r>
    </w:p>
    <w:p w14:paraId="10D4BC1C" w14:textId="4C4147FA" w:rsidR="00DC627D" w:rsidRPr="00DC627D" w:rsidRDefault="00DC627D" w:rsidP="00DC627D">
      <w:pPr>
        <w:pStyle w:val="ListParagraph"/>
        <w:numPr>
          <w:ilvl w:val="0"/>
          <w:numId w:val="11"/>
        </w:numPr>
        <w:spacing w:after="0" w:line="240" w:lineRule="auto"/>
        <w:ind w:left="360"/>
        <w:rPr>
          <w:rFonts w:ascii="Garamond" w:hAnsi="Garamond"/>
          <w:sz w:val="20"/>
          <w:szCs w:val="20"/>
        </w:rPr>
      </w:pPr>
      <w:r w:rsidRPr="00DC627D">
        <w:rPr>
          <w:rFonts w:ascii="Garamond" w:hAnsi="Garamond"/>
          <w:sz w:val="20"/>
          <w:szCs w:val="20"/>
        </w:rPr>
        <w:t xml:space="preserve">Chen HM, Tsai CM, u YC, Lin KC, Lin CC. Randomized controlled trial on the effectiveness of home-based walking exercise on anxiety, depression and cancer-related symptoms in patients with lung cancer. </w:t>
      </w:r>
      <w:r w:rsidRPr="00DC627D">
        <w:rPr>
          <w:rFonts w:ascii="Garamond" w:hAnsi="Garamond"/>
          <w:i/>
          <w:sz w:val="20"/>
          <w:szCs w:val="20"/>
        </w:rPr>
        <w:t>British Journal of Cancer.</w:t>
      </w:r>
      <w:r w:rsidRPr="00DC627D">
        <w:rPr>
          <w:rFonts w:ascii="Garamond" w:hAnsi="Garamond"/>
          <w:sz w:val="20"/>
          <w:szCs w:val="20"/>
        </w:rPr>
        <w:t xml:space="preserve"> 2015;112:438-445.</w:t>
      </w:r>
    </w:p>
    <w:p w14:paraId="6B853520" w14:textId="58402F65" w:rsidR="00DC627D" w:rsidRPr="00DC627D" w:rsidRDefault="00DC627D" w:rsidP="00DC627D">
      <w:pPr>
        <w:pStyle w:val="ListParagraph"/>
        <w:numPr>
          <w:ilvl w:val="0"/>
          <w:numId w:val="11"/>
        </w:numPr>
        <w:spacing w:after="0" w:line="240" w:lineRule="auto"/>
        <w:ind w:left="360"/>
        <w:rPr>
          <w:rFonts w:ascii="Garamond" w:hAnsi="Garamond"/>
          <w:sz w:val="20"/>
          <w:szCs w:val="20"/>
        </w:rPr>
      </w:pPr>
      <w:r w:rsidRPr="00DC627D">
        <w:rPr>
          <w:rFonts w:ascii="Garamond" w:eastAsia="Times New Roman" w:hAnsi="Garamond" w:cs="Arial"/>
          <w:color w:val="222222"/>
          <w:sz w:val="20"/>
          <w:szCs w:val="20"/>
          <w:shd w:val="clear" w:color="auto" w:fill="FFFFFF"/>
        </w:rPr>
        <w:t xml:space="preserve">McTiernan A. Mechanisms linking physical activity with cancer. </w:t>
      </w:r>
      <w:r w:rsidRPr="00DC627D">
        <w:rPr>
          <w:rFonts w:ascii="Garamond" w:eastAsia="Times New Roman" w:hAnsi="Garamond" w:cs="Arial"/>
          <w:i/>
          <w:color w:val="222222"/>
          <w:sz w:val="20"/>
          <w:szCs w:val="20"/>
          <w:shd w:val="clear" w:color="auto" w:fill="FFFFFF"/>
        </w:rPr>
        <w:t>Nat Rev Cancer</w:t>
      </w:r>
      <w:r w:rsidRPr="00DC627D">
        <w:rPr>
          <w:rFonts w:ascii="Garamond" w:eastAsia="Times New Roman" w:hAnsi="Garamond" w:cs="Arial"/>
          <w:color w:val="222222"/>
          <w:sz w:val="20"/>
          <w:szCs w:val="20"/>
          <w:shd w:val="clear" w:color="auto" w:fill="FFFFFF"/>
        </w:rPr>
        <w:t>. 2008; 8: 205-211.</w:t>
      </w:r>
    </w:p>
    <w:p w14:paraId="31672BEE" w14:textId="77777777" w:rsidR="00DC627D" w:rsidRPr="00DC627D" w:rsidRDefault="00DC627D" w:rsidP="00DC627D">
      <w:pPr>
        <w:pStyle w:val="ListParagraph"/>
        <w:numPr>
          <w:ilvl w:val="0"/>
          <w:numId w:val="11"/>
        </w:numPr>
        <w:spacing w:after="0" w:line="240" w:lineRule="auto"/>
        <w:ind w:left="360"/>
        <w:rPr>
          <w:rFonts w:ascii="Garamond" w:hAnsi="Garamond"/>
          <w:sz w:val="20"/>
          <w:szCs w:val="20"/>
        </w:rPr>
      </w:pPr>
      <w:r w:rsidRPr="00DC627D">
        <w:rPr>
          <w:rFonts w:ascii="Garamond" w:eastAsia="Times New Roman" w:hAnsi="Garamond" w:cs="Arial"/>
          <w:color w:val="222222"/>
          <w:sz w:val="20"/>
          <w:szCs w:val="20"/>
          <w:shd w:val="clear" w:color="auto" w:fill="FFFFFF"/>
        </w:rPr>
        <w:t xml:space="preserve">Quist M, Rorth M, Zacho M, Andersen C, Moeller T, Midtgaard J, Adamsen L. High-intensity resistance and cardiovascular training improve physical capacity in cancer patients undergoing chemotherapy. </w:t>
      </w:r>
      <w:r w:rsidRPr="00DC627D">
        <w:rPr>
          <w:rFonts w:ascii="Garamond" w:eastAsia="Times New Roman" w:hAnsi="Garamond" w:cs="Arial"/>
          <w:i/>
          <w:color w:val="222222"/>
          <w:sz w:val="20"/>
          <w:szCs w:val="20"/>
          <w:shd w:val="clear" w:color="auto" w:fill="FFFFFF"/>
        </w:rPr>
        <w:t>Scan J Med Sci Sports.</w:t>
      </w:r>
      <w:r w:rsidRPr="00DC627D">
        <w:rPr>
          <w:rFonts w:ascii="Garamond" w:eastAsia="Times New Roman" w:hAnsi="Garamond" w:cs="Arial"/>
          <w:color w:val="222222"/>
          <w:sz w:val="20"/>
          <w:szCs w:val="20"/>
          <w:shd w:val="clear" w:color="auto" w:fill="FFFFFF"/>
        </w:rPr>
        <w:t xml:space="preserve"> 2006;16:349-357.</w:t>
      </w:r>
    </w:p>
    <w:p w14:paraId="5E0D1510" w14:textId="77777777" w:rsidR="00DC627D" w:rsidRPr="00DC627D" w:rsidRDefault="00DC627D" w:rsidP="00DC627D">
      <w:pPr>
        <w:pStyle w:val="ListParagraph"/>
        <w:numPr>
          <w:ilvl w:val="0"/>
          <w:numId w:val="11"/>
        </w:numPr>
        <w:spacing w:after="0" w:line="240" w:lineRule="auto"/>
        <w:ind w:left="360"/>
        <w:rPr>
          <w:rFonts w:ascii="Garamond" w:hAnsi="Garamond"/>
          <w:sz w:val="20"/>
          <w:szCs w:val="20"/>
        </w:rPr>
      </w:pPr>
      <w:r w:rsidRPr="00DC627D">
        <w:rPr>
          <w:rFonts w:ascii="Garamond" w:eastAsia="Times New Roman" w:hAnsi="Garamond" w:cs="Arial"/>
          <w:color w:val="222222"/>
          <w:sz w:val="20"/>
          <w:szCs w:val="20"/>
          <w:shd w:val="clear" w:color="auto" w:fill="FFFFFF"/>
        </w:rPr>
        <w:t xml:space="preserve">Persinger R, Foster C, Gibson M, Fater DC, Porcari JP. Consistency of the talk test for exercise prescription. </w:t>
      </w:r>
      <w:r w:rsidRPr="00DC627D">
        <w:rPr>
          <w:rFonts w:ascii="Garamond" w:eastAsia="Times New Roman" w:hAnsi="Garamond" w:cs="Arial"/>
          <w:i/>
          <w:color w:val="222222"/>
          <w:sz w:val="20"/>
          <w:szCs w:val="20"/>
          <w:shd w:val="clear" w:color="auto" w:fill="FFFFFF"/>
        </w:rPr>
        <w:t>Med Sci Sports Exerc.</w:t>
      </w:r>
      <w:r w:rsidRPr="00DC627D">
        <w:rPr>
          <w:rFonts w:ascii="Garamond" w:eastAsia="Times New Roman" w:hAnsi="Garamond" w:cs="Arial"/>
          <w:color w:val="222222"/>
          <w:sz w:val="20"/>
          <w:szCs w:val="20"/>
          <w:shd w:val="clear" w:color="auto" w:fill="FFFFFF"/>
        </w:rPr>
        <w:t xml:space="preserve"> 2004;36(9):1632-1639.</w:t>
      </w:r>
    </w:p>
    <w:p w14:paraId="26BDBE74" w14:textId="31D68D94" w:rsidR="00DC627D" w:rsidRPr="00DC627D" w:rsidRDefault="00DC627D" w:rsidP="00DC627D">
      <w:pPr>
        <w:pStyle w:val="ListParagraph"/>
        <w:numPr>
          <w:ilvl w:val="0"/>
          <w:numId w:val="11"/>
        </w:numPr>
        <w:spacing w:after="0" w:line="240" w:lineRule="auto"/>
        <w:ind w:left="360"/>
        <w:rPr>
          <w:rFonts w:ascii="Garamond" w:hAnsi="Garamond"/>
          <w:sz w:val="20"/>
          <w:szCs w:val="20"/>
        </w:rPr>
      </w:pPr>
      <w:r w:rsidRPr="00DC627D">
        <w:rPr>
          <w:rFonts w:ascii="Garamond" w:eastAsia="Times New Roman" w:hAnsi="Garamond" w:cs="Times New Roman"/>
          <w:sz w:val="20"/>
          <w:szCs w:val="20"/>
        </w:rPr>
        <w:t xml:space="preserve">Jones LW, et al. Effects of an oncologist’s recommendation to exercise on self-reported exercise behavior in newly diagnosed breast cancer survivors: a single-blind, randomized controlled trial. </w:t>
      </w:r>
      <w:r w:rsidRPr="00DC627D">
        <w:rPr>
          <w:rFonts w:ascii="Garamond" w:eastAsia="Times New Roman" w:hAnsi="Garamond" w:cs="Times New Roman"/>
          <w:i/>
          <w:sz w:val="20"/>
          <w:szCs w:val="20"/>
        </w:rPr>
        <w:t>Ann Behav Med</w:t>
      </w:r>
      <w:r w:rsidRPr="00DC627D">
        <w:rPr>
          <w:rFonts w:ascii="Garamond" w:eastAsia="Times New Roman" w:hAnsi="Garamond" w:cs="Times New Roman"/>
          <w:sz w:val="20"/>
          <w:szCs w:val="20"/>
        </w:rPr>
        <w:t>. 2004; 28(2):105-113.</w:t>
      </w:r>
    </w:p>
    <w:p w14:paraId="46839F4C" w14:textId="7E9817B0" w:rsidR="00872F93" w:rsidRPr="00DC627D" w:rsidRDefault="00DC627D" w:rsidP="00DC627D">
      <w:pPr>
        <w:pStyle w:val="ListParagraph"/>
        <w:numPr>
          <w:ilvl w:val="0"/>
          <w:numId w:val="11"/>
        </w:numPr>
        <w:spacing w:after="0" w:line="240" w:lineRule="auto"/>
        <w:ind w:left="360"/>
        <w:rPr>
          <w:rFonts w:ascii="Garamond" w:hAnsi="Garamond"/>
          <w:sz w:val="20"/>
          <w:szCs w:val="20"/>
        </w:rPr>
      </w:pPr>
      <w:r w:rsidRPr="00DC627D">
        <w:rPr>
          <w:rFonts w:ascii="Garamond" w:eastAsia="Times New Roman" w:hAnsi="Garamond" w:cs="Times New Roman"/>
          <w:sz w:val="20"/>
          <w:szCs w:val="20"/>
        </w:rPr>
        <w:t>Schmitz KH, Courneya KS, Matthews C, Demark-Wahnefried W, Galv</w:t>
      </w:r>
      <w:r w:rsidRPr="00DC627D">
        <w:rPr>
          <w:rFonts w:ascii="Garamond" w:hAnsi="Garamond" w:cs="Lucida Grande"/>
          <w:color w:val="000000"/>
          <w:sz w:val="20"/>
          <w:szCs w:val="20"/>
        </w:rPr>
        <w:t xml:space="preserve">ão DA, Pinto BM, et al. American college of sports medicine roundtable on exercise guidelines for cancer survivors. </w:t>
      </w:r>
      <w:r w:rsidRPr="00DC627D">
        <w:rPr>
          <w:rFonts w:ascii="Garamond" w:eastAsia="Times New Roman" w:hAnsi="Garamond" w:cs="Arial"/>
          <w:i/>
          <w:color w:val="222222"/>
          <w:sz w:val="20"/>
          <w:szCs w:val="20"/>
          <w:shd w:val="clear" w:color="auto" w:fill="FFFFFF"/>
        </w:rPr>
        <w:t>Med Sci Sports Exerc</w:t>
      </w:r>
      <w:r w:rsidRPr="00DC627D">
        <w:rPr>
          <w:rFonts w:ascii="Garamond" w:eastAsia="Times New Roman" w:hAnsi="Garamond" w:cs="Arial"/>
          <w:color w:val="222222"/>
          <w:sz w:val="20"/>
          <w:szCs w:val="20"/>
          <w:shd w:val="clear" w:color="auto" w:fill="FFFFFF"/>
        </w:rPr>
        <w:t>. 2010:1409-1426.</w:t>
      </w:r>
    </w:p>
    <w:sectPr w:rsidR="00872F93" w:rsidRPr="00DC627D" w:rsidSect="0002074C">
      <w:footerReference w:type="default" r:id="rId8"/>
      <w:headerReference w:type="firs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45EB" w14:textId="77777777" w:rsidR="00BC71B6" w:rsidRDefault="00BC71B6" w:rsidP="005F76C0">
      <w:pPr>
        <w:spacing w:after="0" w:line="240" w:lineRule="auto"/>
      </w:pPr>
      <w:r>
        <w:separator/>
      </w:r>
    </w:p>
  </w:endnote>
  <w:endnote w:type="continuationSeparator" w:id="0">
    <w:p w14:paraId="0BC30412" w14:textId="77777777" w:rsidR="00BC71B6" w:rsidRDefault="00BC71B6" w:rsidP="005F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Roman">
    <w:charset w:val="00"/>
    <w:family w:val="auto"/>
    <w:pitch w:val="variable"/>
    <w:sig w:usb0="E00002FF" w:usb1="5000205A" w:usb2="00000000"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AdvTT299aae20">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A08C" w14:textId="78A87C43" w:rsidR="00E079A7" w:rsidRDefault="00E079A7" w:rsidP="005F76C0">
    <w:pPr>
      <w:pStyle w:val="Footer"/>
      <w:jc w:val="right"/>
    </w:pPr>
    <w:r>
      <w:rPr>
        <w:rStyle w:val="PageNumber"/>
      </w:rPr>
      <w:fldChar w:fldCharType="begin"/>
    </w:r>
    <w:r>
      <w:rPr>
        <w:rStyle w:val="PageNumber"/>
      </w:rPr>
      <w:instrText xml:space="preserve"> PAGE </w:instrText>
    </w:r>
    <w:r>
      <w:rPr>
        <w:rStyle w:val="PageNumber"/>
      </w:rPr>
      <w:fldChar w:fldCharType="separate"/>
    </w:r>
    <w:r w:rsidR="001F041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1B29B" w14:textId="77777777" w:rsidR="00BC71B6" w:rsidRDefault="00BC71B6" w:rsidP="005F76C0">
      <w:pPr>
        <w:spacing w:after="0" w:line="240" w:lineRule="auto"/>
      </w:pPr>
      <w:r>
        <w:separator/>
      </w:r>
    </w:p>
  </w:footnote>
  <w:footnote w:type="continuationSeparator" w:id="0">
    <w:p w14:paraId="502BF004" w14:textId="77777777" w:rsidR="00BC71B6" w:rsidRDefault="00BC71B6" w:rsidP="005F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87BB" w14:textId="77777777" w:rsidR="0002074C" w:rsidRDefault="0002074C" w:rsidP="0002074C">
    <w:pPr>
      <w:tabs>
        <w:tab w:val="left" w:pos="5415"/>
      </w:tabs>
      <w:spacing w:after="120" w:line="240" w:lineRule="auto"/>
      <w:jc w:val="center"/>
      <w:rPr>
        <w:rFonts w:ascii="Garamond" w:hAnsi="Garamond"/>
        <w:i/>
        <w:sz w:val="28"/>
        <w:szCs w:val="28"/>
      </w:rPr>
    </w:pPr>
    <w:r w:rsidRPr="00C8582E">
      <w:rPr>
        <w:rFonts w:ascii="Garamond" w:hAnsi="Garamond"/>
        <w:i/>
        <w:sz w:val="28"/>
        <w:szCs w:val="28"/>
      </w:rPr>
      <w:t>Exercise Recommendations During and after Cancer Treatment</w:t>
    </w:r>
  </w:p>
  <w:p w14:paraId="4571D591" w14:textId="77777777" w:rsidR="0002074C" w:rsidRDefault="0002074C" w:rsidP="0002074C">
    <w:pPr>
      <w:tabs>
        <w:tab w:val="left" w:pos="5415"/>
      </w:tabs>
      <w:spacing w:after="0" w:line="240" w:lineRule="auto"/>
      <w:jc w:val="center"/>
      <w:rPr>
        <w:rFonts w:ascii="Garamond" w:hAnsi="Garamond"/>
        <w:sz w:val="20"/>
        <w:szCs w:val="20"/>
      </w:rPr>
    </w:pPr>
    <w:r>
      <w:rPr>
        <w:rFonts w:ascii="Garamond" w:hAnsi="Garamond"/>
        <w:sz w:val="20"/>
        <w:szCs w:val="20"/>
      </w:rPr>
      <w:t>Katherine Petersen, MS, RD, CNSC</w:t>
    </w:r>
  </w:p>
  <w:p w14:paraId="65376C03" w14:textId="37752C00" w:rsidR="00944235" w:rsidRPr="0002074C" w:rsidRDefault="0002074C" w:rsidP="0002074C">
    <w:pPr>
      <w:tabs>
        <w:tab w:val="left" w:pos="5415"/>
      </w:tabs>
      <w:spacing w:after="0" w:line="240" w:lineRule="auto"/>
      <w:jc w:val="center"/>
      <w:rPr>
        <w:rFonts w:ascii="Garamond" w:hAnsi="Garamond"/>
        <w:sz w:val="20"/>
        <w:szCs w:val="20"/>
      </w:rPr>
    </w:pPr>
    <w:r>
      <w:rPr>
        <w:rFonts w:ascii="Garamond" w:hAnsi="Garamond"/>
        <w:sz w:val="20"/>
        <w:szCs w:val="20"/>
      </w:rPr>
      <w:t>Phoenix VA Healthcare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725FF"/>
    <w:multiLevelType w:val="multilevel"/>
    <w:tmpl w:val="9F5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D5CAA"/>
    <w:multiLevelType w:val="hybridMultilevel"/>
    <w:tmpl w:val="687A6C1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0621561F"/>
    <w:multiLevelType w:val="hybridMultilevel"/>
    <w:tmpl w:val="B222744E"/>
    <w:lvl w:ilvl="0" w:tplc="5F8E3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87CA4"/>
    <w:multiLevelType w:val="hybridMultilevel"/>
    <w:tmpl w:val="86167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07D98"/>
    <w:multiLevelType w:val="hybridMultilevel"/>
    <w:tmpl w:val="23527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4A4BFC"/>
    <w:multiLevelType w:val="hybridMultilevel"/>
    <w:tmpl w:val="CD54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F36F4"/>
    <w:multiLevelType w:val="hybridMultilevel"/>
    <w:tmpl w:val="D792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B13DD"/>
    <w:multiLevelType w:val="hybridMultilevel"/>
    <w:tmpl w:val="6B0AC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C335132"/>
    <w:multiLevelType w:val="hybridMultilevel"/>
    <w:tmpl w:val="7206DC02"/>
    <w:lvl w:ilvl="0" w:tplc="EE5833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C57A6"/>
    <w:multiLevelType w:val="multilevel"/>
    <w:tmpl w:val="7504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0"/>
  </w:num>
  <w:num w:numId="7">
    <w:abstractNumId w:val="10"/>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0A"/>
    <w:rsid w:val="0000265B"/>
    <w:rsid w:val="0002074C"/>
    <w:rsid w:val="000259D7"/>
    <w:rsid w:val="00061201"/>
    <w:rsid w:val="00076067"/>
    <w:rsid w:val="00084CCE"/>
    <w:rsid w:val="000979F5"/>
    <w:rsid w:val="000A108C"/>
    <w:rsid w:val="000A1EAE"/>
    <w:rsid w:val="000B7651"/>
    <w:rsid w:val="000C3119"/>
    <w:rsid w:val="000C31A6"/>
    <w:rsid w:val="000D2815"/>
    <w:rsid w:val="000D2C18"/>
    <w:rsid w:val="000D6A71"/>
    <w:rsid w:val="000E04AA"/>
    <w:rsid w:val="000E57A5"/>
    <w:rsid w:val="00106139"/>
    <w:rsid w:val="00126869"/>
    <w:rsid w:val="001316A6"/>
    <w:rsid w:val="00131D9E"/>
    <w:rsid w:val="00133075"/>
    <w:rsid w:val="00142FF1"/>
    <w:rsid w:val="00143E4E"/>
    <w:rsid w:val="00147A19"/>
    <w:rsid w:val="00174EE8"/>
    <w:rsid w:val="00184433"/>
    <w:rsid w:val="001C11CE"/>
    <w:rsid w:val="001C3F6D"/>
    <w:rsid w:val="001D6ABF"/>
    <w:rsid w:val="001E40CE"/>
    <w:rsid w:val="001F041C"/>
    <w:rsid w:val="00256F3E"/>
    <w:rsid w:val="00262211"/>
    <w:rsid w:val="00264442"/>
    <w:rsid w:val="002806EB"/>
    <w:rsid w:val="00286587"/>
    <w:rsid w:val="002B29E4"/>
    <w:rsid w:val="002E05C9"/>
    <w:rsid w:val="002F2AA9"/>
    <w:rsid w:val="003109C5"/>
    <w:rsid w:val="00322190"/>
    <w:rsid w:val="00326354"/>
    <w:rsid w:val="003333FD"/>
    <w:rsid w:val="00333982"/>
    <w:rsid w:val="00395994"/>
    <w:rsid w:val="003D3FC7"/>
    <w:rsid w:val="003E673C"/>
    <w:rsid w:val="003F3389"/>
    <w:rsid w:val="004001F8"/>
    <w:rsid w:val="00440285"/>
    <w:rsid w:val="00452CC2"/>
    <w:rsid w:val="00457479"/>
    <w:rsid w:val="00490C70"/>
    <w:rsid w:val="004A2633"/>
    <w:rsid w:val="004A6432"/>
    <w:rsid w:val="004A6EC8"/>
    <w:rsid w:val="005118FD"/>
    <w:rsid w:val="00516A02"/>
    <w:rsid w:val="00527E6C"/>
    <w:rsid w:val="005305BF"/>
    <w:rsid w:val="005460B4"/>
    <w:rsid w:val="005920EC"/>
    <w:rsid w:val="005955E4"/>
    <w:rsid w:val="005A56B9"/>
    <w:rsid w:val="005B2473"/>
    <w:rsid w:val="005B5E7C"/>
    <w:rsid w:val="005C6347"/>
    <w:rsid w:val="005D7FB2"/>
    <w:rsid w:val="005E13F2"/>
    <w:rsid w:val="005F76C0"/>
    <w:rsid w:val="0060317F"/>
    <w:rsid w:val="00656BA0"/>
    <w:rsid w:val="006979AF"/>
    <w:rsid w:val="006A0E88"/>
    <w:rsid w:val="006B0591"/>
    <w:rsid w:val="006B11FF"/>
    <w:rsid w:val="006C5BDE"/>
    <w:rsid w:val="006D6415"/>
    <w:rsid w:val="006F7A80"/>
    <w:rsid w:val="00701B75"/>
    <w:rsid w:val="007055E1"/>
    <w:rsid w:val="007166ED"/>
    <w:rsid w:val="007220C9"/>
    <w:rsid w:val="007251A7"/>
    <w:rsid w:val="00741CD2"/>
    <w:rsid w:val="00743530"/>
    <w:rsid w:val="007536D8"/>
    <w:rsid w:val="0075664F"/>
    <w:rsid w:val="007611DA"/>
    <w:rsid w:val="00766FC2"/>
    <w:rsid w:val="00780289"/>
    <w:rsid w:val="007862D8"/>
    <w:rsid w:val="007B1C39"/>
    <w:rsid w:val="007C1FB6"/>
    <w:rsid w:val="007C623D"/>
    <w:rsid w:val="007D084F"/>
    <w:rsid w:val="008069D3"/>
    <w:rsid w:val="00835AEA"/>
    <w:rsid w:val="00872F93"/>
    <w:rsid w:val="008752D5"/>
    <w:rsid w:val="00891D55"/>
    <w:rsid w:val="008A18AA"/>
    <w:rsid w:val="008B13FB"/>
    <w:rsid w:val="008F5A74"/>
    <w:rsid w:val="00917650"/>
    <w:rsid w:val="00944235"/>
    <w:rsid w:val="00950038"/>
    <w:rsid w:val="009A453B"/>
    <w:rsid w:val="009E40A2"/>
    <w:rsid w:val="00A04956"/>
    <w:rsid w:val="00A203DC"/>
    <w:rsid w:val="00A21797"/>
    <w:rsid w:val="00A26474"/>
    <w:rsid w:val="00A26D20"/>
    <w:rsid w:val="00A34E28"/>
    <w:rsid w:val="00A61339"/>
    <w:rsid w:val="00A77B78"/>
    <w:rsid w:val="00A979BB"/>
    <w:rsid w:val="00AB488D"/>
    <w:rsid w:val="00AD427B"/>
    <w:rsid w:val="00AD5095"/>
    <w:rsid w:val="00AE4C05"/>
    <w:rsid w:val="00B206B9"/>
    <w:rsid w:val="00B33110"/>
    <w:rsid w:val="00B418E9"/>
    <w:rsid w:val="00B50CE9"/>
    <w:rsid w:val="00B51073"/>
    <w:rsid w:val="00B62AF2"/>
    <w:rsid w:val="00B75750"/>
    <w:rsid w:val="00B97B06"/>
    <w:rsid w:val="00BC71B6"/>
    <w:rsid w:val="00BF2788"/>
    <w:rsid w:val="00BF2FB1"/>
    <w:rsid w:val="00C11D4E"/>
    <w:rsid w:val="00C2308F"/>
    <w:rsid w:val="00C25824"/>
    <w:rsid w:val="00C31F1B"/>
    <w:rsid w:val="00C47D93"/>
    <w:rsid w:val="00C629AB"/>
    <w:rsid w:val="00C8582E"/>
    <w:rsid w:val="00CA6312"/>
    <w:rsid w:val="00CB1355"/>
    <w:rsid w:val="00CB67DC"/>
    <w:rsid w:val="00CC4ACF"/>
    <w:rsid w:val="00CC5C1D"/>
    <w:rsid w:val="00CF67A2"/>
    <w:rsid w:val="00D04DF5"/>
    <w:rsid w:val="00D11F03"/>
    <w:rsid w:val="00D15D96"/>
    <w:rsid w:val="00D2649E"/>
    <w:rsid w:val="00D31CBE"/>
    <w:rsid w:val="00DC05AC"/>
    <w:rsid w:val="00DC4728"/>
    <w:rsid w:val="00DC627D"/>
    <w:rsid w:val="00E079A7"/>
    <w:rsid w:val="00E25DCE"/>
    <w:rsid w:val="00E35290"/>
    <w:rsid w:val="00E65F78"/>
    <w:rsid w:val="00E827C6"/>
    <w:rsid w:val="00EA6A7B"/>
    <w:rsid w:val="00EB2512"/>
    <w:rsid w:val="00EB6DDF"/>
    <w:rsid w:val="00EC6DE1"/>
    <w:rsid w:val="00ED2BFB"/>
    <w:rsid w:val="00ED449F"/>
    <w:rsid w:val="00ED7A4C"/>
    <w:rsid w:val="00ED7C35"/>
    <w:rsid w:val="00EF1E03"/>
    <w:rsid w:val="00EF5E0A"/>
    <w:rsid w:val="00F130CF"/>
    <w:rsid w:val="00F170CF"/>
    <w:rsid w:val="00F56EA5"/>
    <w:rsid w:val="00F61557"/>
    <w:rsid w:val="00F642D3"/>
    <w:rsid w:val="00F83E25"/>
    <w:rsid w:val="00FA351E"/>
    <w:rsid w:val="00FB29CB"/>
    <w:rsid w:val="00FE496E"/>
    <w:rsid w:val="00FF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731F0"/>
  <w15:docId w15:val="{6FC1DB18-C69F-41A6-9815-78071C7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5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10A"/>
    <w:pPr>
      <w:ind w:left="720"/>
      <w:contextualSpacing/>
    </w:pPr>
  </w:style>
  <w:style w:type="character" w:customStyle="1" w:styleId="Heading1Char">
    <w:name w:val="Heading 1 Char"/>
    <w:basedOn w:val="DefaultParagraphFont"/>
    <w:link w:val="Heading1"/>
    <w:uiPriority w:val="9"/>
    <w:rsid w:val="005305BF"/>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206B9"/>
    <w:rPr>
      <w:sz w:val="18"/>
      <w:szCs w:val="18"/>
    </w:rPr>
  </w:style>
  <w:style w:type="paragraph" w:styleId="CommentText">
    <w:name w:val="annotation text"/>
    <w:basedOn w:val="Normal"/>
    <w:link w:val="CommentTextChar"/>
    <w:uiPriority w:val="99"/>
    <w:semiHidden/>
    <w:unhideWhenUsed/>
    <w:rsid w:val="00B206B9"/>
    <w:pPr>
      <w:spacing w:line="240" w:lineRule="auto"/>
    </w:pPr>
    <w:rPr>
      <w:sz w:val="24"/>
      <w:szCs w:val="24"/>
    </w:rPr>
  </w:style>
  <w:style w:type="character" w:customStyle="1" w:styleId="CommentTextChar">
    <w:name w:val="Comment Text Char"/>
    <w:basedOn w:val="DefaultParagraphFont"/>
    <w:link w:val="CommentText"/>
    <w:uiPriority w:val="99"/>
    <w:semiHidden/>
    <w:rsid w:val="00B206B9"/>
    <w:rPr>
      <w:sz w:val="24"/>
      <w:szCs w:val="24"/>
    </w:rPr>
  </w:style>
  <w:style w:type="paragraph" w:styleId="CommentSubject">
    <w:name w:val="annotation subject"/>
    <w:basedOn w:val="CommentText"/>
    <w:next w:val="CommentText"/>
    <w:link w:val="CommentSubjectChar"/>
    <w:uiPriority w:val="99"/>
    <w:semiHidden/>
    <w:unhideWhenUsed/>
    <w:rsid w:val="00B206B9"/>
    <w:rPr>
      <w:b/>
      <w:bCs/>
      <w:sz w:val="20"/>
      <w:szCs w:val="20"/>
    </w:rPr>
  </w:style>
  <w:style w:type="character" w:customStyle="1" w:styleId="CommentSubjectChar">
    <w:name w:val="Comment Subject Char"/>
    <w:basedOn w:val="CommentTextChar"/>
    <w:link w:val="CommentSubject"/>
    <w:uiPriority w:val="99"/>
    <w:semiHidden/>
    <w:rsid w:val="00B206B9"/>
    <w:rPr>
      <w:b/>
      <w:bCs/>
      <w:sz w:val="20"/>
      <w:szCs w:val="20"/>
    </w:rPr>
  </w:style>
  <w:style w:type="paragraph" w:styleId="BalloonText">
    <w:name w:val="Balloon Text"/>
    <w:basedOn w:val="Normal"/>
    <w:link w:val="BalloonTextChar"/>
    <w:uiPriority w:val="99"/>
    <w:semiHidden/>
    <w:unhideWhenUsed/>
    <w:rsid w:val="00B206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6B9"/>
    <w:rPr>
      <w:rFonts w:ascii="Lucida Grande" w:hAnsi="Lucida Grande" w:cs="Lucida Grande"/>
      <w:sz w:val="18"/>
      <w:szCs w:val="18"/>
    </w:rPr>
  </w:style>
  <w:style w:type="paragraph" w:styleId="Header">
    <w:name w:val="header"/>
    <w:basedOn w:val="Normal"/>
    <w:link w:val="HeaderChar"/>
    <w:uiPriority w:val="99"/>
    <w:unhideWhenUsed/>
    <w:rsid w:val="005F76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76C0"/>
  </w:style>
  <w:style w:type="paragraph" w:styleId="Footer">
    <w:name w:val="footer"/>
    <w:basedOn w:val="Normal"/>
    <w:link w:val="FooterChar"/>
    <w:uiPriority w:val="99"/>
    <w:unhideWhenUsed/>
    <w:rsid w:val="005F76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76C0"/>
  </w:style>
  <w:style w:type="character" w:styleId="PageNumber">
    <w:name w:val="page number"/>
    <w:basedOn w:val="DefaultParagraphFont"/>
    <w:uiPriority w:val="99"/>
    <w:semiHidden/>
    <w:unhideWhenUsed/>
    <w:rsid w:val="005F76C0"/>
  </w:style>
  <w:style w:type="character" w:styleId="Hyperlink">
    <w:name w:val="Hyperlink"/>
    <w:basedOn w:val="DefaultParagraphFont"/>
    <w:uiPriority w:val="99"/>
    <w:semiHidden/>
    <w:unhideWhenUsed/>
    <w:rsid w:val="006C5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1799">
      <w:bodyDiv w:val="1"/>
      <w:marLeft w:val="0"/>
      <w:marRight w:val="0"/>
      <w:marTop w:val="0"/>
      <w:marBottom w:val="0"/>
      <w:divBdr>
        <w:top w:val="none" w:sz="0" w:space="0" w:color="auto"/>
        <w:left w:val="none" w:sz="0" w:space="0" w:color="auto"/>
        <w:bottom w:val="none" w:sz="0" w:space="0" w:color="auto"/>
        <w:right w:val="none" w:sz="0" w:space="0" w:color="auto"/>
      </w:divBdr>
    </w:div>
    <w:div w:id="694884961">
      <w:bodyDiv w:val="1"/>
      <w:marLeft w:val="0"/>
      <w:marRight w:val="0"/>
      <w:marTop w:val="0"/>
      <w:marBottom w:val="0"/>
      <w:divBdr>
        <w:top w:val="none" w:sz="0" w:space="0" w:color="auto"/>
        <w:left w:val="none" w:sz="0" w:space="0" w:color="auto"/>
        <w:bottom w:val="none" w:sz="0" w:space="0" w:color="auto"/>
        <w:right w:val="none" w:sz="0" w:space="0" w:color="auto"/>
      </w:divBdr>
    </w:div>
    <w:div w:id="846940498">
      <w:bodyDiv w:val="1"/>
      <w:marLeft w:val="0"/>
      <w:marRight w:val="0"/>
      <w:marTop w:val="0"/>
      <w:marBottom w:val="0"/>
      <w:divBdr>
        <w:top w:val="none" w:sz="0" w:space="0" w:color="auto"/>
        <w:left w:val="none" w:sz="0" w:space="0" w:color="auto"/>
        <w:bottom w:val="none" w:sz="0" w:space="0" w:color="auto"/>
        <w:right w:val="none" w:sz="0" w:space="0" w:color="auto"/>
      </w:divBdr>
    </w:div>
    <w:div w:id="950279782">
      <w:bodyDiv w:val="1"/>
      <w:marLeft w:val="0"/>
      <w:marRight w:val="0"/>
      <w:marTop w:val="0"/>
      <w:marBottom w:val="0"/>
      <w:divBdr>
        <w:top w:val="none" w:sz="0" w:space="0" w:color="auto"/>
        <w:left w:val="none" w:sz="0" w:space="0" w:color="auto"/>
        <w:bottom w:val="none" w:sz="0" w:space="0" w:color="auto"/>
        <w:right w:val="none" w:sz="0" w:space="0" w:color="auto"/>
      </w:divBdr>
    </w:div>
    <w:div w:id="1182860430">
      <w:bodyDiv w:val="1"/>
      <w:marLeft w:val="0"/>
      <w:marRight w:val="0"/>
      <w:marTop w:val="0"/>
      <w:marBottom w:val="0"/>
      <w:divBdr>
        <w:top w:val="none" w:sz="0" w:space="0" w:color="auto"/>
        <w:left w:val="none" w:sz="0" w:space="0" w:color="auto"/>
        <w:bottom w:val="none" w:sz="0" w:space="0" w:color="auto"/>
        <w:right w:val="none" w:sz="0" w:space="0" w:color="auto"/>
      </w:divBdr>
    </w:div>
    <w:div w:id="1211652135">
      <w:bodyDiv w:val="1"/>
      <w:marLeft w:val="0"/>
      <w:marRight w:val="0"/>
      <w:marTop w:val="0"/>
      <w:marBottom w:val="0"/>
      <w:divBdr>
        <w:top w:val="none" w:sz="0" w:space="0" w:color="auto"/>
        <w:left w:val="none" w:sz="0" w:space="0" w:color="auto"/>
        <w:bottom w:val="none" w:sz="0" w:space="0" w:color="auto"/>
        <w:right w:val="none" w:sz="0" w:space="0" w:color="auto"/>
      </w:divBdr>
    </w:div>
    <w:div w:id="1212574377">
      <w:bodyDiv w:val="1"/>
      <w:marLeft w:val="0"/>
      <w:marRight w:val="0"/>
      <w:marTop w:val="0"/>
      <w:marBottom w:val="0"/>
      <w:divBdr>
        <w:top w:val="none" w:sz="0" w:space="0" w:color="auto"/>
        <w:left w:val="none" w:sz="0" w:space="0" w:color="auto"/>
        <w:bottom w:val="none" w:sz="0" w:space="0" w:color="auto"/>
        <w:right w:val="none" w:sz="0" w:space="0" w:color="auto"/>
      </w:divBdr>
    </w:div>
    <w:div w:id="1226914447">
      <w:bodyDiv w:val="1"/>
      <w:marLeft w:val="0"/>
      <w:marRight w:val="0"/>
      <w:marTop w:val="0"/>
      <w:marBottom w:val="0"/>
      <w:divBdr>
        <w:top w:val="none" w:sz="0" w:space="0" w:color="auto"/>
        <w:left w:val="none" w:sz="0" w:space="0" w:color="auto"/>
        <w:bottom w:val="none" w:sz="0" w:space="0" w:color="auto"/>
        <w:right w:val="none" w:sz="0" w:space="0" w:color="auto"/>
      </w:divBdr>
    </w:div>
    <w:div w:id="1328554179">
      <w:bodyDiv w:val="1"/>
      <w:marLeft w:val="0"/>
      <w:marRight w:val="0"/>
      <w:marTop w:val="0"/>
      <w:marBottom w:val="0"/>
      <w:divBdr>
        <w:top w:val="none" w:sz="0" w:space="0" w:color="auto"/>
        <w:left w:val="none" w:sz="0" w:space="0" w:color="auto"/>
        <w:bottom w:val="none" w:sz="0" w:space="0" w:color="auto"/>
        <w:right w:val="none" w:sz="0" w:space="0" w:color="auto"/>
      </w:divBdr>
    </w:div>
    <w:div w:id="14428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4108-2711-46AF-A2CC-7A157BA7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Katherine N.</dc:creator>
  <cp:keywords/>
  <dc:description/>
  <cp:lastModifiedBy>Julie Lawson</cp:lastModifiedBy>
  <cp:revision>2</cp:revision>
  <cp:lastPrinted>2018-03-01T18:04:00Z</cp:lastPrinted>
  <dcterms:created xsi:type="dcterms:W3CDTF">2018-03-13T01:23:00Z</dcterms:created>
  <dcterms:modified xsi:type="dcterms:W3CDTF">2018-03-13T01:23:00Z</dcterms:modified>
</cp:coreProperties>
</file>